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8FD3" w14:textId="77777777" w:rsidR="00B831FF" w:rsidRPr="00B831FF" w:rsidRDefault="00B831FF" w:rsidP="00B831FF">
      <w:pPr>
        <w:rPr>
          <w:rFonts w:ascii="Times New Roman" w:hAnsi="Times New Roman" w:cs="Times New Roman"/>
          <w:sz w:val="24"/>
          <w:szCs w:val="24"/>
        </w:rPr>
      </w:pPr>
    </w:p>
    <w:p w14:paraId="4A0E46E1" w14:textId="77777777" w:rsidR="00B831FF" w:rsidRPr="00B831FF" w:rsidRDefault="00B831FF" w:rsidP="00B831FF">
      <w:pPr>
        <w:rPr>
          <w:rFonts w:ascii="Times New Roman" w:hAnsi="Times New Roman" w:cs="Times New Roman"/>
          <w:sz w:val="24"/>
          <w:szCs w:val="24"/>
        </w:rPr>
      </w:pPr>
    </w:p>
    <w:p w14:paraId="50596133" w14:textId="77777777" w:rsidR="00B831FF" w:rsidRPr="00B831FF" w:rsidRDefault="00B831FF" w:rsidP="00B831FF">
      <w:pPr>
        <w:rPr>
          <w:rFonts w:ascii="Times New Roman" w:hAnsi="Times New Roman" w:cs="Times New Roman"/>
          <w:sz w:val="24"/>
          <w:szCs w:val="24"/>
        </w:rPr>
      </w:pPr>
    </w:p>
    <w:p w14:paraId="703B5D99" w14:textId="77777777" w:rsidR="00B831FF" w:rsidRPr="00B831FF" w:rsidRDefault="00B831FF" w:rsidP="00B831FF">
      <w:pPr>
        <w:rPr>
          <w:rFonts w:ascii="Times New Roman" w:hAnsi="Times New Roman" w:cs="Times New Roman"/>
          <w:sz w:val="24"/>
          <w:szCs w:val="24"/>
        </w:rPr>
      </w:pPr>
    </w:p>
    <w:p w14:paraId="5DE05DFE" w14:textId="06D391A5" w:rsidR="00B831FF" w:rsidRPr="009E39BE" w:rsidRDefault="00B831FF" w:rsidP="00B831FF">
      <w:pPr>
        <w:rPr>
          <w:rFonts w:ascii="Times New Roman" w:hAnsi="Times New Roman" w:cs="Times New Roman"/>
          <w:b/>
          <w:sz w:val="36"/>
          <w:szCs w:val="36"/>
        </w:rPr>
      </w:pPr>
    </w:p>
    <w:p w14:paraId="40213CB4"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НАСОКИ ЗА КАНДИДАТСТВАНЕ</w:t>
      </w:r>
    </w:p>
    <w:p w14:paraId="562297E3" w14:textId="77777777" w:rsidR="00B831FF" w:rsidRPr="009E39BE" w:rsidRDefault="00B831FF" w:rsidP="00B831FF">
      <w:pPr>
        <w:jc w:val="center"/>
        <w:rPr>
          <w:rFonts w:ascii="Times New Roman" w:hAnsi="Times New Roman" w:cs="Times New Roman"/>
          <w:b/>
          <w:sz w:val="36"/>
          <w:szCs w:val="36"/>
        </w:rPr>
      </w:pPr>
    </w:p>
    <w:p w14:paraId="0829B8C8"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 xml:space="preserve">за предоставяне на безвъзмездна финансова помощ по </w:t>
      </w:r>
    </w:p>
    <w:p w14:paraId="43A297EA" w14:textId="0FDB65FE" w:rsidR="00B831FF" w:rsidRPr="009E39BE" w:rsidRDefault="00F744C8" w:rsidP="00B831FF">
      <w:pPr>
        <w:jc w:val="center"/>
        <w:rPr>
          <w:rFonts w:ascii="Times New Roman" w:hAnsi="Times New Roman" w:cs="Times New Roman"/>
          <w:b/>
          <w:sz w:val="36"/>
          <w:szCs w:val="36"/>
        </w:rPr>
      </w:pPr>
      <w:r w:rsidRPr="00F744C8">
        <w:rPr>
          <w:rFonts w:ascii="Times New Roman" w:hAnsi="Times New Roman" w:cs="Times New Roman"/>
          <w:b/>
          <w:sz w:val="36"/>
          <w:szCs w:val="36"/>
        </w:rPr>
        <w:t>процедура № BG16M1OP002-3.028</w:t>
      </w:r>
    </w:p>
    <w:p w14:paraId="4FAABBE1" w14:textId="53089642"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„Подобряване на природозащитното състояние на видове в мрежата Натура 2000 чрез подхода ВОМР в територията на МИГ Свиленград Ареал</w:t>
      </w:r>
      <w:r w:rsidR="00F5448B">
        <w:rPr>
          <w:rFonts w:ascii="Times New Roman" w:hAnsi="Times New Roman" w:cs="Times New Roman"/>
          <w:b/>
          <w:sz w:val="36"/>
          <w:szCs w:val="36"/>
        </w:rPr>
        <w:t xml:space="preserve"> - 2</w:t>
      </w:r>
      <w:r w:rsidRPr="009E39BE">
        <w:rPr>
          <w:rFonts w:ascii="Times New Roman" w:hAnsi="Times New Roman" w:cs="Times New Roman"/>
          <w:b/>
          <w:sz w:val="36"/>
          <w:szCs w:val="36"/>
        </w:rPr>
        <w:t>”</w:t>
      </w:r>
    </w:p>
    <w:p w14:paraId="63F698B4" w14:textId="77777777" w:rsidR="00B831FF" w:rsidRPr="009E39BE" w:rsidRDefault="00B831FF" w:rsidP="00B831FF">
      <w:pPr>
        <w:jc w:val="center"/>
        <w:rPr>
          <w:rFonts w:ascii="Times New Roman" w:hAnsi="Times New Roman" w:cs="Times New Roman"/>
          <w:b/>
          <w:sz w:val="36"/>
          <w:szCs w:val="36"/>
        </w:rPr>
      </w:pPr>
    </w:p>
    <w:p w14:paraId="064D15CC"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по приоритетна ос 3 „Натура 2000 и биоразнообразие”</w:t>
      </w:r>
    </w:p>
    <w:p w14:paraId="5649F5DF"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на</w:t>
      </w:r>
    </w:p>
    <w:p w14:paraId="6E6A3FC7" w14:textId="77777777" w:rsidR="00B831FF" w:rsidRPr="009E39BE" w:rsidRDefault="00B831FF" w:rsidP="00B831FF">
      <w:pPr>
        <w:jc w:val="center"/>
        <w:rPr>
          <w:rFonts w:ascii="Times New Roman" w:hAnsi="Times New Roman" w:cs="Times New Roman"/>
          <w:b/>
          <w:sz w:val="36"/>
          <w:szCs w:val="36"/>
        </w:rPr>
      </w:pPr>
      <w:r w:rsidRPr="009E39BE">
        <w:rPr>
          <w:rFonts w:ascii="Times New Roman" w:hAnsi="Times New Roman" w:cs="Times New Roman"/>
          <w:b/>
          <w:sz w:val="36"/>
          <w:szCs w:val="36"/>
        </w:rPr>
        <w:t>Оперативна програма „Околна среда 2014-2020 г.” (ОПОС 2014-2020 г.)</w:t>
      </w:r>
    </w:p>
    <w:p w14:paraId="7D870D60" w14:textId="542B5BFD" w:rsidR="00B831FF" w:rsidRPr="009E39BE" w:rsidRDefault="00B831FF" w:rsidP="00B831FF">
      <w:pPr>
        <w:jc w:val="center"/>
        <w:rPr>
          <w:rFonts w:ascii="Times New Roman" w:hAnsi="Times New Roman" w:cs="Times New Roman"/>
          <w:b/>
          <w:sz w:val="36"/>
          <w:szCs w:val="36"/>
        </w:rPr>
      </w:pPr>
    </w:p>
    <w:p w14:paraId="051AC788" w14:textId="2B5DA4FF" w:rsidR="00B831FF" w:rsidRPr="00B831FF" w:rsidRDefault="002A0F93" w:rsidP="00B831FF">
      <w:pPr>
        <w:rPr>
          <w:rFonts w:ascii="Times New Roman" w:hAnsi="Times New Roman" w:cs="Times New Roman"/>
          <w:sz w:val="24"/>
          <w:szCs w:val="24"/>
        </w:rPr>
      </w:pPr>
      <w:r w:rsidRPr="00B831FF">
        <w:rPr>
          <w:rFonts w:ascii="Times New Roman" w:hAnsi="Times New Roman" w:cs="Times New Roman"/>
          <w:sz w:val="24"/>
          <w:szCs w:val="24"/>
        </w:rPr>
        <w:br w:type="page"/>
      </w:r>
    </w:p>
    <w:p w14:paraId="1C80BACC" w14:textId="2E64084E" w:rsidR="002A0F93" w:rsidRDefault="002A0F93">
      <w:pPr>
        <w:rPr>
          <w:rFonts w:ascii="Times New Roman" w:hAnsi="Times New Roman" w:cs="Times New Roman"/>
          <w:sz w:val="24"/>
          <w:szCs w:val="24"/>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blLook w:val="04A0" w:firstRow="1" w:lastRow="0" w:firstColumn="1" w:lastColumn="0" w:noHBand="0" w:noVBand="1"/>
      </w:tblPr>
      <w:tblGrid>
        <w:gridCol w:w="9360"/>
      </w:tblGrid>
      <w:tr w:rsidR="00206324" w:rsidRPr="00BC67BA" w14:paraId="7BFB694F" w14:textId="77777777" w:rsidTr="00061AF8">
        <w:tc>
          <w:tcPr>
            <w:tcW w:w="9360" w:type="dxa"/>
            <w:shd w:val="clear" w:color="auto" w:fill="95B3D7"/>
          </w:tcPr>
          <w:p w14:paraId="1FC24C72" w14:textId="32429D5C" w:rsidR="00206324" w:rsidRPr="00BC67BA" w:rsidRDefault="001D0B31" w:rsidP="00B831FF">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00206324" w:rsidRPr="00BC67BA">
              <w:rPr>
                <w:rFonts w:ascii="Times New Roman" w:hAnsi="Times New Roman" w:cs="Times New Roman"/>
                <w:b/>
                <w:sz w:val="24"/>
                <w:szCs w:val="24"/>
              </w:rPr>
              <w:t xml:space="preserve">. УСЛОВИЯ ЗА КАНДИДАТСТВАНЕ </w:t>
            </w:r>
          </w:p>
        </w:tc>
      </w:tr>
    </w:tbl>
    <w:p w14:paraId="7703E8DE" w14:textId="77777777" w:rsidR="00A91BFC" w:rsidRPr="00BC67BA" w:rsidRDefault="00A91BFC" w:rsidP="00A91BFC">
      <w:pPr>
        <w:spacing w:after="0" w:line="240" w:lineRule="auto"/>
        <w:jc w:val="center"/>
        <w:rPr>
          <w:rFonts w:ascii="Times New Roman" w:hAnsi="Times New Roman"/>
          <w:b/>
          <w:sz w:val="28"/>
          <w:szCs w:val="28"/>
        </w:rPr>
      </w:pPr>
    </w:p>
    <w:p w14:paraId="6C097F83" w14:textId="77777777" w:rsidR="00EE5933" w:rsidRPr="00BC67BA" w:rsidRDefault="00EE5933" w:rsidP="007568D4">
      <w:pPr>
        <w:spacing w:after="0" w:line="240" w:lineRule="auto"/>
        <w:jc w:val="center"/>
        <w:rPr>
          <w:rFonts w:ascii="Times New Roman" w:hAnsi="Times New Roman" w:cs="Times New Roman"/>
          <w:b/>
          <w:sz w:val="28"/>
          <w:szCs w:val="28"/>
        </w:rPr>
      </w:pPr>
    </w:p>
    <w:p w14:paraId="436DAFF6" w14:textId="77777777" w:rsidR="007057A9" w:rsidRPr="00BC67BA" w:rsidRDefault="002325A3"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7057A9" w:rsidRPr="00BC67BA">
        <w:rPr>
          <w:rFonts w:ascii="Times New Roman" w:hAnsi="Times New Roman" w:cs="Times New Roman"/>
          <w:b/>
          <w:sz w:val="24"/>
          <w:szCs w:val="24"/>
        </w:rPr>
        <w:t>Наименование на програмата:</w:t>
      </w:r>
    </w:p>
    <w:p w14:paraId="62045572" w14:textId="77777777" w:rsidR="0010018A" w:rsidRPr="00BC67BA" w:rsidRDefault="00643A74"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8FD15" w14:textId="77777777" w:rsidR="007057A9" w:rsidRPr="00BC67BA" w:rsidRDefault="002325A3" w:rsidP="00643A7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 Н</w:t>
      </w:r>
      <w:r w:rsidR="007057A9" w:rsidRPr="00BC67BA">
        <w:rPr>
          <w:rFonts w:ascii="Times New Roman" w:hAnsi="Times New Roman" w:cs="Times New Roman"/>
          <w:b/>
          <w:sz w:val="24"/>
          <w:szCs w:val="24"/>
        </w:rPr>
        <w:t>аименование на приоритетната ос</w:t>
      </w:r>
      <w:r w:rsidRPr="00BC67BA">
        <w:rPr>
          <w:rFonts w:ascii="Times New Roman" w:hAnsi="Times New Roman" w:cs="Times New Roman"/>
          <w:b/>
          <w:sz w:val="24"/>
          <w:szCs w:val="24"/>
        </w:rPr>
        <w:t>:</w:t>
      </w:r>
    </w:p>
    <w:p w14:paraId="2EA2150D" w14:textId="77777777" w:rsidR="0010018A" w:rsidRPr="00BC67BA"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Натура 2000 и биоразнообразие</w:t>
      </w:r>
    </w:p>
    <w:p w14:paraId="1B0E687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2CA87C8" w14:textId="53013E8F" w:rsidR="006A2DB8" w:rsidRPr="009E39BE" w:rsidRDefault="002325A3"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BC67BA">
        <w:rPr>
          <w:rFonts w:ascii="Times New Roman" w:hAnsi="Times New Roman" w:cs="Times New Roman"/>
          <w:b/>
          <w:sz w:val="24"/>
          <w:szCs w:val="24"/>
        </w:rPr>
        <w:t xml:space="preserve">3. </w:t>
      </w:r>
      <w:r w:rsidR="007057A9" w:rsidRPr="00BC67BA">
        <w:rPr>
          <w:rFonts w:ascii="Times New Roman" w:hAnsi="Times New Roman" w:cs="Times New Roman"/>
          <w:b/>
          <w:sz w:val="24"/>
          <w:szCs w:val="24"/>
        </w:rPr>
        <w:t>Наименование на процедурата</w:t>
      </w:r>
      <w:r w:rsidRPr="00BC67BA">
        <w:rPr>
          <w:rFonts w:ascii="Times New Roman" w:hAnsi="Times New Roman" w:cs="Times New Roman"/>
          <w:b/>
          <w:sz w:val="24"/>
          <w:szCs w:val="24"/>
        </w:rPr>
        <w:t>:</w:t>
      </w:r>
      <w:r w:rsidR="009E39BE" w:rsidRPr="009E39BE">
        <w:t xml:space="preserve"> </w:t>
      </w:r>
      <w:r w:rsidR="009E39BE" w:rsidRPr="009E39BE">
        <w:rPr>
          <w:rFonts w:ascii="Times New Roman" w:hAnsi="Times New Roman" w:cs="Times New Roman"/>
          <w:sz w:val="24"/>
          <w:szCs w:val="24"/>
        </w:rPr>
        <w:t>„Подобряване на природозащитното състояние на видове в мрежата Натура 2000 чрез подхода ВОМР в територията на МИГ Свиленград Ареал-2“</w:t>
      </w:r>
    </w:p>
    <w:p w14:paraId="507891A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C777C2B" w14:textId="77777777" w:rsidR="00CB14EE" w:rsidRPr="00BC67BA" w:rsidRDefault="00CB14EE"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4. Измерения по кодове:</w:t>
      </w:r>
    </w:p>
    <w:p w14:paraId="4EE35DAE"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Измерение 1 – Област на интервенция – </w:t>
      </w:r>
      <w:r w:rsidR="001B088A" w:rsidRPr="00BC67BA">
        <w:rPr>
          <w:rFonts w:ascii="Times New Roman" w:eastAsia="Calibri" w:hAnsi="Times New Roman" w:cs="Times New Roman"/>
          <w:sz w:val="24"/>
          <w:szCs w:val="24"/>
        </w:rPr>
        <w:t>086</w:t>
      </w:r>
    </w:p>
    <w:p w14:paraId="038DB0CF"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Измерение 2 – Форма на финансиране – 01</w:t>
      </w:r>
    </w:p>
    <w:p w14:paraId="6DC4AB72" w14:textId="77777777" w:rsidR="00614398" w:rsidRPr="00BC67BA"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Измерение 3 – Тип на територията – 07</w:t>
      </w:r>
    </w:p>
    <w:p w14:paraId="2CF221BC" w14:textId="77777777" w:rsidR="00CB14EE" w:rsidRPr="00BC67BA" w:rsidRDefault="00614398" w:rsidP="00910FE3">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Измерение 4 – Механизми</w:t>
      </w:r>
      <w:r w:rsidR="000444FA" w:rsidRPr="00BC67BA">
        <w:rPr>
          <w:rFonts w:ascii="Times New Roman" w:eastAsia="Calibri" w:hAnsi="Times New Roman" w:cs="Times New Roman"/>
          <w:sz w:val="24"/>
          <w:szCs w:val="24"/>
        </w:rPr>
        <w:t xml:space="preserve"> за териториално изпълнение – 06</w:t>
      </w:r>
      <w:r w:rsidR="00CB14EE" w:rsidRPr="00BC67BA">
        <w:rPr>
          <w:rFonts w:ascii="Times New Roman" w:hAnsi="Times New Roman" w:cs="Times New Roman"/>
          <w:b/>
          <w:sz w:val="24"/>
          <w:szCs w:val="24"/>
        </w:rPr>
        <w:t xml:space="preserve">   </w:t>
      </w:r>
    </w:p>
    <w:p w14:paraId="600503BC"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B6D265A" w14:textId="77777777" w:rsidR="004A58E5" w:rsidRPr="00BC67BA" w:rsidRDefault="004A58E5"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5. Териториален обхват:</w:t>
      </w:r>
    </w:p>
    <w:p w14:paraId="6565297A" w14:textId="77777777" w:rsidR="00D420E5" w:rsidRPr="00BC67BA" w:rsidRDefault="00D420E5"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EE7B0CB" w:rsidR="006B2B6C" w:rsidRPr="00BC67BA" w:rsidRDefault="006B2B6C"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Проектите по процед</w:t>
      </w:r>
      <w:r w:rsidR="00460700" w:rsidRPr="00BC67BA">
        <w:rPr>
          <w:rFonts w:ascii="Times New Roman" w:hAnsi="Times New Roman"/>
          <w:sz w:val="24"/>
          <w:szCs w:val="24"/>
        </w:rPr>
        <w:t xml:space="preserve">урата следва да бъдат изпълнявани </w:t>
      </w:r>
      <w:r w:rsidRPr="00BC67BA">
        <w:rPr>
          <w:rFonts w:ascii="Times New Roman" w:hAnsi="Times New Roman"/>
          <w:sz w:val="24"/>
          <w:szCs w:val="24"/>
        </w:rPr>
        <w:t>на територията на Република Българи</w:t>
      </w:r>
      <w:r w:rsidR="00094030" w:rsidRPr="00BC67BA">
        <w:rPr>
          <w:rFonts w:ascii="Times New Roman" w:hAnsi="Times New Roman"/>
          <w:sz w:val="24"/>
          <w:szCs w:val="24"/>
        </w:rPr>
        <w:t>я</w:t>
      </w:r>
      <w:r w:rsidRPr="00BC67BA">
        <w:rPr>
          <w:rFonts w:ascii="Times New Roman" w:hAnsi="Times New Roman"/>
          <w:sz w:val="24"/>
          <w:szCs w:val="24"/>
        </w:rPr>
        <w:t>.</w:t>
      </w:r>
      <w:r w:rsidRPr="00BC67BA">
        <w:t xml:space="preserve"> </w:t>
      </w:r>
      <w:r w:rsidRPr="00BC67BA">
        <w:rPr>
          <w:rFonts w:ascii="Times New Roman" w:hAnsi="Times New Roman"/>
          <w:sz w:val="24"/>
          <w:szCs w:val="24"/>
        </w:rPr>
        <w:t xml:space="preserve">Всеки кандидат </w:t>
      </w:r>
      <w:r w:rsidR="00460700" w:rsidRPr="00BC67BA">
        <w:rPr>
          <w:rFonts w:ascii="Times New Roman" w:hAnsi="Times New Roman"/>
          <w:sz w:val="24"/>
          <w:szCs w:val="24"/>
        </w:rPr>
        <w:t>попълва</w:t>
      </w:r>
      <w:r w:rsidRPr="00BC67BA">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r w:rsidR="000315CA">
        <w:rPr>
          <w:rFonts w:ascii="Times New Roman" w:hAnsi="Times New Roman"/>
          <w:sz w:val="24"/>
          <w:szCs w:val="24"/>
        </w:rPr>
        <w:t>община</w:t>
      </w:r>
      <w:r w:rsidRPr="00BC67BA">
        <w:rPr>
          <w:rFonts w:ascii="Times New Roman" w:hAnsi="Times New Roman"/>
          <w:sz w:val="24"/>
          <w:szCs w:val="24"/>
        </w:rPr>
        <w:t>“.</w:t>
      </w:r>
      <w:r w:rsidR="00ED2911" w:rsidRPr="00BC67BA">
        <w:rPr>
          <w:rFonts w:ascii="Times New Roman" w:hAnsi="Times New Roman"/>
          <w:sz w:val="24"/>
          <w:szCs w:val="24"/>
        </w:rPr>
        <w:t xml:space="preserve"> </w:t>
      </w:r>
    </w:p>
    <w:p w14:paraId="4EAC5EFD" w14:textId="1976519C" w:rsidR="001A7A83" w:rsidRDefault="001A7A83" w:rsidP="00061AF8">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sz w:val="24"/>
          <w:szCs w:val="24"/>
        </w:rPr>
      </w:pPr>
      <w:r w:rsidRPr="001A7A83">
        <w:rPr>
          <w:rFonts w:ascii="Times New Roman" w:hAnsi="Times New Roman"/>
          <w:sz w:val="24"/>
          <w:szCs w:val="24"/>
        </w:rPr>
        <w:t>Допустимият регион  в който могат да се изпълняват основните дейности от проектните предложения е Южен Централен район.</w:t>
      </w:r>
    </w:p>
    <w:p w14:paraId="7CFE2BE3" w14:textId="77777777" w:rsidR="00EF2F9D" w:rsidRDefault="00B26E54" w:rsidP="00061AF8">
      <w:pPr>
        <w:pBdr>
          <w:top w:val="single" w:sz="4" w:space="1" w:color="auto"/>
          <w:left w:val="single" w:sz="4" w:space="0" w:color="auto"/>
          <w:bottom w:val="single" w:sz="4" w:space="1" w:color="auto"/>
          <w:right w:val="single" w:sz="4" w:space="4" w:color="auto"/>
        </w:pBdr>
        <w:spacing w:after="360" w:line="240" w:lineRule="auto"/>
        <w:jc w:val="both"/>
      </w:pPr>
      <w:r w:rsidRPr="00061AF8">
        <w:rPr>
          <w:rFonts w:ascii="Times New Roman" w:eastAsia="Times New Roman" w:hAnsi="Times New Roman" w:cs="Times New Roman"/>
          <w:sz w:val="24"/>
          <w:szCs w:val="24"/>
          <w:lang w:eastAsia="fr-FR"/>
        </w:rPr>
        <w:t>З</w:t>
      </w:r>
      <w:r w:rsidR="00B71AC1" w:rsidRPr="00061AF8">
        <w:rPr>
          <w:rFonts w:ascii="Times New Roman" w:eastAsia="Times New Roman" w:hAnsi="Times New Roman" w:cs="Times New Roman"/>
          <w:sz w:val="24"/>
          <w:szCs w:val="24"/>
          <w:lang w:eastAsia="fr-FR"/>
        </w:rPr>
        <w:t xml:space="preserve">ащитени зони от мрежата Натура 2000 </w:t>
      </w:r>
      <w:r w:rsidR="00614398" w:rsidRPr="00061AF8">
        <w:rPr>
          <w:rFonts w:ascii="Times New Roman" w:eastAsia="Times New Roman" w:hAnsi="Times New Roman" w:cs="Times New Roman"/>
          <w:sz w:val="24"/>
          <w:szCs w:val="24"/>
          <w:lang w:eastAsia="fr-FR"/>
        </w:rPr>
        <w:t>в рамките на териториалния обх</w:t>
      </w:r>
      <w:r w:rsidR="009B7F5D" w:rsidRPr="00061AF8">
        <w:rPr>
          <w:rFonts w:ascii="Times New Roman" w:eastAsia="Times New Roman" w:hAnsi="Times New Roman" w:cs="Times New Roman"/>
          <w:sz w:val="24"/>
          <w:szCs w:val="24"/>
          <w:lang w:eastAsia="fr-FR"/>
        </w:rPr>
        <w:t>ват на местн</w:t>
      </w:r>
      <w:r w:rsidR="00D420E5" w:rsidRPr="00061AF8">
        <w:rPr>
          <w:rFonts w:ascii="Times New Roman" w:eastAsia="Times New Roman" w:hAnsi="Times New Roman" w:cs="Times New Roman"/>
          <w:sz w:val="24"/>
          <w:szCs w:val="24"/>
          <w:lang w:eastAsia="fr-FR"/>
        </w:rPr>
        <w:t xml:space="preserve">а инициативна група </w:t>
      </w:r>
      <w:r w:rsidR="001A7A83" w:rsidRPr="00061AF8">
        <w:rPr>
          <w:rFonts w:ascii="Times New Roman" w:eastAsia="Times New Roman" w:hAnsi="Times New Roman" w:cs="Times New Roman"/>
          <w:sz w:val="24"/>
          <w:szCs w:val="24"/>
          <w:lang w:eastAsia="fr-FR"/>
        </w:rPr>
        <w:t>МИГ Свиленград Ареал,</w:t>
      </w:r>
      <w:r w:rsidR="001A7A83" w:rsidRPr="00061AF8">
        <w:rPr>
          <w:rFonts w:ascii="Times New Roman" w:eastAsia="Times New Roman" w:hAnsi="Times New Roman" w:cs="Times New Roman"/>
          <w:i/>
          <w:sz w:val="24"/>
          <w:szCs w:val="24"/>
          <w:lang w:eastAsia="fr-FR"/>
        </w:rPr>
        <w:t xml:space="preserve"> Споразумение за изпълнение на стратегия за ВОМР с мерки по ОПОС 2014 – 2020 г. РД 50-32/19.04.2018 г.</w:t>
      </w:r>
      <w:r w:rsidR="001A7A83" w:rsidRPr="00061AF8">
        <w:rPr>
          <w:rFonts w:ascii="Times New Roman" w:eastAsia="Times New Roman" w:hAnsi="Times New Roman" w:cs="Times New Roman"/>
          <w:sz w:val="24"/>
          <w:szCs w:val="24"/>
          <w:lang w:eastAsia="fr-FR"/>
        </w:rPr>
        <w:t xml:space="preserve"> са както следва:</w:t>
      </w:r>
      <w:r w:rsidR="00061AF8" w:rsidRPr="00061AF8">
        <w:t xml:space="preserve"> </w:t>
      </w:r>
    </w:p>
    <w:p w14:paraId="63DA3420" w14:textId="77777777" w:rsidR="00EF2F9D" w:rsidRDefault="00061AF8" w:rsidP="00C06C9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t>1</w:t>
      </w:r>
      <w:r w:rsidRPr="00061AF8">
        <w:rPr>
          <w:rFonts w:ascii="Times New Roman" w:eastAsia="Times New Roman" w:hAnsi="Times New Roman" w:cs="Times New Roman"/>
          <w:sz w:val="24"/>
          <w:szCs w:val="24"/>
          <w:lang w:eastAsia="fr-FR"/>
        </w:rPr>
        <w:t>. BG0001032 Родопи - Източни;</w:t>
      </w:r>
    </w:p>
    <w:p w14:paraId="2763BAF6" w14:textId="4EDAED9E" w:rsidR="00EF2F9D" w:rsidRDefault="00061AF8" w:rsidP="00C06C9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61AF8">
        <w:rPr>
          <w:rFonts w:ascii="Times New Roman" w:eastAsia="Times New Roman" w:hAnsi="Times New Roman" w:cs="Times New Roman"/>
          <w:sz w:val="24"/>
          <w:szCs w:val="24"/>
          <w:lang w:eastAsia="fr-FR"/>
        </w:rPr>
        <w:t>2. BG0000212 Сакар;</w:t>
      </w:r>
    </w:p>
    <w:p w14:paraId="7EFE4D14" w14:textId="223E2E4C" w:rsidR="00EF2F9D" w:rsidRDefault="00A1444B" w:rsidP="00E94C8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061AF8" w:rsidRPr="00061AF8">
        <w:rPr>
          <w:rFonts w:ascii="Times New Roman" w:eastAsia="Times New Roman" w:hAnsi="Times New Roman" w:cs="Times New Roman"/>
          <w:sz w:val="24"/>
          <w:szCs w:val="24"/>
          <w:lang w:eastAsia="fr-FR"/>
        </w:rPr>
        <w:t xml:space="preserve"> BG0000217 Ждрелото на река Тунджа;</w:t>
      </w:r>
    </w:p>
    <w:p w14:paraId="66275770" w14:textId="17D2056E" w:rsidR="00EF2F9D" w:rsidRDefault="00061AF8" w:rsidP="00E94C87">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61AF8">
        <w:rPr>
          <w:rFonts w:ascii="Times New Roman" w:eastAsia="Times New Roman" w:hAnsi="Times New Roman" w:cs="Times New Roman"/>
          <w:sz w:val="24"/>
          <w:szCs w:val="24"/>
          <w:lang w:eastAsia="fr-FR"/>
        </w:rPr>
        <w:t>4. BG0000578 Река Марица.</w:t>
      </w:r>
    </w:p>
    <w:p w14:paraId="344E0939" w14:textId="59ABF044" w:rsidR="00F510D3" w:rsidRPr="00BC67BA" w:rsidRDefault="00F510D3" w:rsidP="00EF2F9D">
      <w:pPr>
        <w:pBdr>
          <w:top w:val="single" w:sz="4" w:space="1" w:color="auto"/>
          <w:left w:val="single" w:sz="4" w:space="0" w:color="auto"/>
          <w:bottom w:val="single" w:sz="4" w:space="1" w:color="auto"/>
          <w:right w:val="single" w:sz="4" w:space="4" w:color="auto"/>
        </w:pBdr>
        <w:spacing w:after="360" w:line="240" w:lineRule="auto"/>
        <w:jc w:val="both"/>
        <w:rPr>
          <w:rFonts w:ascii="Times New Roman" w:eastAsia="Times New Roman" w:hAnsi="Times New Roman" w:cs="Times New Roman"/>
          <w:sz w:val="24"/>
          <w:szCs w:val="24"/>
          <w:lang w:eastAsia="fr-FR"/>
        </w:rPr>
      </w:pP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включително инфраструктурни м</w:t>
      </w:r>
      <w:r w:rsidR="004D5F0F" w:rsidRPr="00BC67BA">
        <w:rPr>
          <w:rFonts w:ascii="Times New Roman" w:eastAsia="Times New Roman" w:hAnsi="Times New Roman" w:cs="Times New Roman"/>
          <w:sz w:val="24"/>
          <w:szCs w:val="24"/>
          <w:lang w:eastAsia="fr-FR"/>
        </w:rPr>
        <w:t xml:space="preserve">ерки за опазването на видове и/или местообитания </w:t>
      </w:r>
      <w:r w:rsidRPr="00BC67BA">
        <w:rPr>
          <w:rFonts w:ascii="Times New Roman" w:eastAsia="Times New Roman" w:hAnsi="Times New Roman" w:cs="Times New Roman"/>
          <w:sz w:val="24"/>
          <w:szCs w:val="24"/>
          <w:lang w:eastAsia="fr-FR"/>
        </w:rPr>
        <w:t>следва</w:t>
      </w:r>
      <w:r w:rsidR="004D5F0F" w:rsidRPr="00BC67BA">
        <w:rPr>
          <w:rFonts w:ascii="Times New Roman" w:eastAsia="Times New Roman" w:hAnsi="Times New Roman" w:cs="Times New Roman"/>
          <w:sz w:val="24"/>
          <w:szCs w:val="24"/>
          <w:lang w:eastAsia="fr-FR"/>
        </w:rPr>
        <w:t xml:space="preserve"> да се извършват</w:t>
      </w:r>
      <w:r w:rsidR="00F20C25" w:rsidRPr="00BC67BA">
        <w:rPr>
          <w:rFonts w:ascii="Times New Roman" w:eastAsia="Times New Roman" w:hAnsi="Times New Roman" w:cs="Times New Roman"/>
          <w:sz w:val="24"/>
          <w:szCs w:val="24"/>
          <w:lang w:eastAsia="fr-FR"/>
        </w:rPr>
        <w:t xml:space="preserve"> на територията на МИГ </w:t>
      </w:r>
      <w:r w:rsidR="00EF2F9D">
        <w:rPr>
          <w:rFonts w:ascii="Times New Roman" w:eastAsia="Times New Roman" w:hAnsi="Times New Roman" w:cs="Times New Roman"/>
          <w:sz w:val="24"/>
          <w:szCs w:val="24"/>
          <w:lang w:eastAsia="fr-FR"/>
        </w:rPr>
        <w:t xml:space="preserve">Свиленград Ареал. </w:t>
      </w:r>
      <w:r w:rsidRPr="00BC67BA">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C67BA">
        <w:rPr>
          <w:rFonts w:ascii="Times New Roman" w:eastAsia="Times New Roman" w:hAnsi="Times New Roman" w:cs="Times New Roman"/>
          <w:sz w:val="24"/>
          <w:szCs w:val="24"/>
          <w:lang w:eastAsia="fr-FR"/>
        </w:rPr>
        <w:t>Националната система за мониторинг на</w:t>
      </w:r>
      <w:r w:rsidR="00B52F96" w:rsidRPr="00BC67BA">
        <w:rPr>
          <w:rFonts w:ascii="Times New Roman" w:eastAsia="Times New Roman" w:hAnsi="Times New Roman" w:cs="Times New Roman"/>
          <w:sz w:val="24"/>
          <w:szCs w:val="24"/>
          <w:lang w:eastAsia="fr-FR"/>
        </w:rPr>
        <w:t xml:space="preserve"> състоянието на</w:t>
      </w:r>
      <w:r w:rsidR="00B52F81" w:rsidRPr="00BC67BA">
        <w:rPr>
          <w:rFonts w:ascii="Times New Roman" w:eastAsia="Times New Roman" w:hAnsi="Times New Roman" w:cs="Times New Roman"/>
          <w:sz w:val="24"/>
          <w:szCs w:val="24"/>
          <w:lang w:eastAsia="fr-FR"/>
        </w:rPr>
        <w:t xml:space="preserve"> биологичното разнообразие </w:t>
      </w:r>
      <w:r w:rsidR="00B52F81" w:rsidRPr="00BC67BA">
        <w:rPr>
          <w:rFonts w:ascii="Times New Roman" w:eastAsia="Times New Roman" w:hAnsi="Times New Roman" w:cs="Times New Roman"/>
          <w:sz w:val="24"/>
          <w:szCs w:val="24"/>
          <w:lang w:eastAsia="fr-FR"/>
        </w:rPr>
        <w:lastRenderedPageBreak/>
        <w:t>(НСМ</w:t>
      </w:r>
      <w:r w:rsidR="00B52F96" w:rsidRPr="00BC67BA">
        <w:rPr>
          <w:rFonts w:ascii="Times New Roman" w:eastAsia="Times New Roman" w:hAnsi="Times New Roman" w:cs="Times New Roman"/>
          <w:sz w:val="24"/>
          <w:szCs w:val="24"/>
          <w:lang w:eastAsia="fr-FR"/>
        </w:rPr>
        <w:t>С</w:t>
      </w:r>
      <w:r w:rsidRPr="00BC67BA">
        <w:rPr>
          <w:rFonts w:ascii="Times New Roman" w:eastAsia="Times New Roman" w:hAnsi="Times New Roman" w:cs="Times New Roman"/>
          <w:sz w:val="24"/>
          <w:szCs w:val="24"/>
          <w:lang w:eastAsia="fr-FR"/>
        </w:rPr>
        <w:t>БР</w:t>
      </w:r>
      <w:r w:rsidR="00B52F81"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sz w:val="24"/>
          <w:szCs w:val="24"/>
          <w:lang w:eastAsia="fr-FR"/>
        </w:rPr>
        <w:t xml:space="preserve">, е допустимо и извън територията на МИГ </w:t>
      </w:r>
      <w:r w:rsidR="00EF2F9D">
        <w:rPr>
          <w:rFonts w:ascii="Times New Roman" w:eastAsia="Times New Roman" w:hAnsi="Times New Roman" w:cs="Times New Roman"/>
          <w:sz w:val="24"/>
          <w:szCs w:val="24"/>
          <w:lang w:eastAsia="fr-FR"/>
        </w:rPr>
        <w:t>Свиленград Ареал</w:t>
      </w:r>
      <w:r w:rsidR="008A16F4" w:rsidRPr="00BC67BA">
        <w:rPr>
          <w:rFonts w:ascii="Times New Roman" w:eastAsia="Times New Roman" w:hAnsi="Times New Roman" w:cs="Times New Roman"/>
          <w:i/>
          <w:sz w:val="24"/>
          <w:szCs w:val="24"/>
          <w:lang w:eastAsia="fr-FR"/>
        </w:rPr>
        <w:t xml:space="preserve"> </w:t>
      </w:r>
      <w:r w:rsidRPr="00BC67BA">
        <w:rPr>
          <w:rFonts w:ascii="Times New Roman" w:eastAsia="Times New Roman" w:hAnsi="Times New Roman" w:cs="Times New Roman"/>
          <w:sz w:val="24"/>
          <w:szCs w:val="24"/>
          <w:lang w:eastAsia="fr-FR"/>
        </w:rPr>
        <w:t xml:space="preserve">при условие, че се </w:t>
      </w:r>
      <w:r w:rsidR="00B52F81" w:rsidRPr="00BC67BA">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045889A5" w14:textId="77777777" w:rsidR="00901F98" w:rsidRPr="00BC67BA" w:rsidRDefault="004A58E5" w:rsidP="00FC0697">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6</w:t>
      </w:r>
      <w:r w:rsidR="002325A3" w:rsidRPr="00BC67BA">
        <w:rPr>
          <w:rFonts w:ascii="Times New Roman" w:hAnsi="Times New Roman" w:cs="Times New Roman"/>
          <w:b/>
          <w:sz w:val="24"/>
          <w:szCs w:val="24"/>
        </w:rPr>
        <w:t>. Цели</w:t>
      </w:r>
      <w:r w:rsidR="00901F98" w:rsidRPr="00BC67BA">
        <w:rPr>
          <w:rFonts w:ascii="Times New Roman" w:hAnsi="Times New Roman" w:cs="Times New Roman"/>
          <w:b/>
          <w:sz w:val="24"/>
          <w:szCs w:val="24"/>
        </w:rPr>
        <w:t xml:space="preserve"> </w:t>
      </w:r>
      <w:r w:rsidR="00FC0697" w:rsidRPr="00BC67BA">
        <w:rPr>
          <w:rFonts w:ascii="Times New Roman" w:hAnsi="Times New Roman" w:cs="Times New Roman"/>
          <w:b/>
          <w:sz w:val="24"/>
          <w:szCs w:val="24"/>
        </w:rPr>
        <w:t xml:space="preserve">на предоставяната </w:t>
      </w:r>
      <w:r w:rsidR="00BA2E00" w:rsidRPr="00BC67BA">
        <w:rPr>
          <w:rFonts w:ascii="Times New Roman" w:eastAsia="Calibri" w:hAnsi="Times New Roman" w:cs="Times New Roman"/>
          <w:b/>
          <w:sz w:val="24"/>
          <w:szCs w:val="24"/>
        </w:rPr>
        <w:t>безвъзмездна финансова помощ</w:t>
      </w:r>
      <w:r w:rsidR="00FC0697" w:rsidRPr="00BC67BA">
        <w:rPr>
          <w:rFonts w:ascii="Times New Roman" w:hAnsi="Times New Roman" w:cs="Times New Roman"/>
          <w:b/>
          <w:sz w:val="24"/>
          <w:szCs w:val="24"/>
        </w:rPr>
        <w:t xml:space="preserve"> по </w:t>
      </w:r>
      <w:r w:rsidR="00901F98" w:rsidRPr="00BC67BA">
        <w:rPr>
          <w:rFonts w:ascii="Times New Roman" w:hAnsi="Times New Roman" w:cs="Times New Roman"/>
          <w:b/>
          <w:sz w:val="24"/>
          <w:szCs w:val="24"/>
        </w:rPr>
        <w:t>п</w:t>
      </w:r>
      <w:r w:rsidR="00FC0697" w:rsidRPr="00BC67BA">
        <w:rPr>
          <w:rFonts w:ascii="Times New Roman" w:hAnsi="Times New Roman" w:cs="Times New Roman"/>
          <w:b/>
          <w:sz w:val="24"/>
          <w:szCs w:val="24"/>
        </w:rPr>
        <w:t>роцедура</w:t>
      </w:r>
      <w:r w:rsidR="00916B5A" w:rsidRPr="00BC67BA">
        <w:rPr>
          <w:rFonts w:ascii="Times New Roman" w:hAnsi="Times New Roman" w:cs="Times New Roman"/>
          <w:b/>
          <w:sz w:val="24"/>
          <w:szCs w:val="24"/>
        </w:rPr>
        <w:t>та</w:t>
      </w:r>
      <w:r w:rsidR="00CB14EE" w:rsidRPr="00BC67BA">
        <w:rPr>
          <w:rFonts w:ascii="Times New Roman" w:hAnsi="Times New Roman" w:cs="Times New Roman"/>
          <w:b/>
          <w:sz w:val="24"/>
          <w:szCs w:val="24"/>
        </w:rPr>
        <w:t xml:space="preserve"> и очаквани резултати</w:t>
      </w:r>
      <w:r w:rsidR="00916B5A" w:rsidRPr="00BC67BA">
        <w:rPr>
          <w:rFonts w:ascii="Times New Roman" w:hAnsi="Times New Roman" w:cs="Times New Roman"/>
          <w:b/>
          <w:sz w:val="24"/>
          <w:szCs w:val="24"/>
        </w:rPr>
        <w:t>:</w:t>
      </w:r>
    </w:p>
    <w:p w14:paraId="53A54320" w14:textId="77777777" w:rsidR="00835F84" w:rsidRPr="00BC67BA" w:rsidRDefault="00835F84"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Целта на процедурата е </w:t>
      </w:r>
      <w:r w:rsidR="00D33086" w:rsidRPr="00BC67BA">
        <w:rPr>
          <w:rFonts w:ascii="Times New Roman" w:eastAsia="Times New Roman" w:hAnsi="Times New Roman" w:cs="Times New Roman"/>
          <w:sz w:val="24"/>
          <w:szCs w:val="24"/>
          <w:lang w:eastAsia="fr-FR"/>
        </w:rPr>
        <w:t xml:space="preserve">да се </w:t>
      </w:r>
      <w:r w:rsidR="00242E9A" w:rsidRPr="00BC67BA">
        <w:rPr>
          <w:rFonts w:ascii="Times New Roman" w:eastAsia="Times New Roman" w:hAnsi="Times New Roman" w:cs="Times New Roman"/>
          <w:sz w:val="24"/>
          <w:szCs w:val="24"/>
          <w:lang w:eastAsia="fr-FR"/>
        </w:rPr>
        <w:t>осигури подкрепа</w:t>
      </w:r>
      <w:r w:rsidR="00D33086" w:rsidRPr="00BC67BA">
        <w:rPr>
          <w:rFonts w:ascii="Times New Roman" w:eastAsia="Times New Roman" w:hAnsi="Times New Roman" w:cs="Times New Roman"/>
          <w:sz w:val="24"/>
          <w:szCs w:val="24"/>
          <w:lang w:eastAsia="fr-FR"/>
        </w:rPr>
        <w:t xml:space="preserve"> за</w:t>
      </w:r>
      <w:r w:rsidR="00EF7C2E"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sz w:val="24"/>
          <w:szCs w:val="24"/>
          <w:lang w:eastAsia="fr-FR"/>
        </w:rPr>
        <w:t>п</w:t>
      </w:r>
      <w:r w:rsidR="00614398" w:rsidRPr="00BC67BA">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C67BA">
        <w:rPr>
          <w:rFonts w:ascii="Times New Roman" w:eastAsia="Times New Roman" w:hAnsi="Times New Roman" w:cs="Times New Roman"/>
          <w:sz w:val="24"/>
          <w:szCs w:val="24"/>
          <w:lang w:eastAsia="fr-FR"/>
        </w:rPr>
        <w:t>/или</w:t>
      </w:r>
      <w:r w:rsidR="00614398" w:rsidRPr="00BC67BA">
        <w:rPr>
          <w:rFonts w:ascii="Times New Roman" w:eastAsia="Times New Roman" w:hAnsi="Times New Roman" w:cs="Times New Roman"/>
          <w:sz w:val="24"/>
          <w:szCs w:val="24"/>
          <w:lang w:eastAsia="fr-FR"/>
        </w:rPr>
        <w:t xml:space="preserve"> местообитания от мрежата Натура 2000.</w:t>
      </w:r>
    </w:p>
    <w:p w14:paraId="7975ACE7" w14:textId="77777777" w:rsidR="00C6468E"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През програмен период 2007 – 2013 г. </w:t>
      </w:r>
      <w:r w:rsidRPr="00BC67BA">
        <w:rPr>
          <w:rFonts w:ascii="Times New Roman" w:hAnsi="Times New Roman" w:cs="Times New Roman"/>
          <w:sz w:val="24"/>
          <w:szCs w:val="24"/>
        </w:rPr>
        <w:t>оперативна програма „Околна среда 2007 – 2013 г.“</w:t>
      </w:r>
    </w:p>
    <w:p w14:paraId="32772057" w14:textId="77777777" w:rsidR="00614398" w:rsidRPr="00BC67BA" w:rsidRDefault="00C6468E"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C67BA">
        <w:rPr>
          <w:rFonts w:ascii="Times New Roman" w:eastAsia="Times New Roman" w:hAnsi="Times New Roman" w:cs="Times New Roman"/>
          <w:sz w:val="24"/>
          <w:szCs w:val="24"/>
          <w:lang w:eastAsia="fr-FR"/>
        </w:rPr>
        <w:t>В НПРД са посочени мерки</w:t>
      </w:r>
      <w:r w:rsidR="008519DA" w:rsidRPr="00BC67BA">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C67BA">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C67BA">
        <w:rPr>
          <w:rFonts w:ascii="Times New Roman" w:eastAsia="Times New Roman" w:hAnsi="Times New Roman" w:cs="Times New Roman"/>
          <w:sz w:val="24"/>
          <w:szCs w:val="24"/>
          <w:lang w:eastAsia="fr-FR"/>
        </w:rPr>
        <w:t xml:space="preserve">индикативен </w:t>
      </w:r>
      <w:r w:rsidR="000F28B8" w:rsidRPr="00BC67BA">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М</w:t>
      </w:r>
      <w:r w:rsidRPr="00BC67BA">
        <w:rPr>
          <w:rFonts w:ascii="Times New Roman" w:eastAsia="Times New Roman" w:hAnsi="Times New Roman" w:cs="Times New Roman"/>
          <w:sz w:val="24"/>
          <w:szCs w:val="24"/>
          <w:lang w:eastAsia="fr-FR"/>
        </w:rPr>
        <w:t xml:space="preserve">ярка </w:t>
      </w:r>
      <w:r w:rsidR="0017463C" w:rsidRPr="00BC67BA">
        <w:rPr>
          <w:rFonts w:ascii="Times New Roman" w:eastAsia="Times New Roman" w:hAnsi="Times New Roman" w:cs="Times New Roman"/>
          <w:sz w:val="24"/>
          <w:szCs w:val="24"/>
          <w:lang w:eastAsia="fr-FR"/>
        </w:rPr>
        <w:t>от НПРД</w:t>
      </w:r>
      <w:r w:rsidR="00F3407A" w:rsidRPr="00BC67BA">
        <w:rPr>
          <w:rFonts w:ascii="Times New Roman" w:eastAsia="Times New Roman" w:hAnsi="Times New Roman" w:cs="Times New Roman"/>
          <w:sz w:val="24"/>
          <w:szCs w:val="24"/>
          <w:lang w:eastAsia="fr-FR"/>
        </w:rPr>
        <w:t>,</w:t>
      </w:r>
      <w:r w:rsidR="0017463C"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C67BA">
        <w:rPr>
          <w:rFonts w:ascii="Times New Roman" w:eastAsia="Times New Roman" w:hAnsi="Times New Roman" w:cs="Times New Roman"/>
          <w:sz w:val="24"/>
          <w:szCs w:val="24"/>
          <w:lang w:eastAsia="fr-FR"/>
        </w:rPr>
        <w:t xml:space="preserve">осигурено финансиране </w:t>
      </w:r>
      <w:r w:rsidR="00F3407A" w:rsidRPr="00BC67BA">
        <w:rPr>
          <w:rFonts w:ascii="Times New Roman" w:eastAsia="Times New Roman" w:hAnsi="Times New Roman" w:cs="Times New Roman"/>
          <w:sz w:val="24"/>
          <w:szCs w:val="24"/>
          <w:lang w:eastAsia="fr-FR"/>
        </w:rPr>
        <w:t>о</w:t>
      </w:r>
      <w:r w:rsidR="0017463C" w:rsidRPr="00BC67BA">
        <w:rPr>
          <w:rFonts w:ascii="Times New Roman" w:eastAsia="Times New Roman" w:hAnsi="Times New Roman" w:cs="Times New Roman"/>
          <w:sz w:val="24"/>
          <w:szCs w:val="24"/>
          <w:lang w:eastAsia="fr-FR"/>
        </w:rPr>
        <w:t xml:space="preserve">т ОПОС 2014 – 2020 г. </w:t>
      </w:r>
      <w:r w:rsidRPr="00BC67BA">
        <w:rPr>
          <w:rFonts w:ascii="Times New Roman" w:eastAsia="Times New Roman" w:hAnsi="Times New Roman" w:cs="Times New Roman"/>
          <w:sz w:val="24"/>
          <w:szCs w:val="24"/>
          <w:lang w:eastAsia="fr-FR"/>
        </w:rPr>
        <w:t xml:space="preserve">е </w:t>
      </w:r>
      <w:r w:rsidR="0017463C" w:rsidRPr="00BC67BA">
        <w:rPr>
          <w:rFonts w:ascii="Times New Roman" w:eastAsia="Times New Roman" w:hAnsi="Times New Roman" w:cs="Times New Roman"/>
          <w:sz w:val="24"/>
          <w:szCs w:val="24"/>
          <w:lang w:eastAsia="fr-FR"/>
        </w:rPr>
        <w:t>мярка</w:t>
      </w:r>
      <w:r w:rsidRPr="00BC67BA">
        <w:rPr>
          <w:rFonts w:ascii="Times New Roman" w:eastAsia="Times New Roman" w:hAnsi="Times New Roman" w:cs="Times New Roman"/>
          <w:sz w:val="24"/>
          <w:szCs w:val="24"/>
          <w:lang w:eastAsia="fr-FR"/>
        </w:rPr>
        <w:t xml:space="preserve"> 109 „Инвестиции в </w:t>
      </w: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C67BA">
        <w:rPr>
          <w:rFonts w:ascii="Times New Roman" w:eastAsia="Times New Roman" w:hAnsi="Times New Roman" w:cs="Times New Roman"/>
          <w:sz w:val="24"/>
          <w:szCs w:val="24"/>
          <w:lang w:eastAsia="fr-FR"/>
        </w:rPr>
        <w:t>.</w:t>
      </w:r>
      <w:r w:rsidR="00DA199B" w:rsidRPr="00BC67BA">
        <w:rPr>
          <w:rFonts w:ascii="Times New Roman" w:eastAsia="Times New Roman" w:hAnsi="Times New Roman" w:cs="Times New Roman"/>
          <w:sz w:val="24"/>
          <w:szCs w:val="24"/>
          <w:lang w:eastAsia="fr-FR"/>
        </w:rPr>
        <w:t xml:space="preserve"> </w:t>
      </w:r>
    </w:p>
    <w:p w14:paraId="3C9C06E1" w14:textId="31D8FBCF" w:rsidR="00D0018C" w:rsidRPr="00BC67BA" w:rsidRDefault="001C4A00" w:rsidP="002A7B8C">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hAnsi="Times New Roman" w:cs="Times New Roman"/>
          <w:sz w:val="24"/>
          <w:szCs w:val="24"/>
        </w:rPr>
      </w:pPr>
      <w:r w:rsidRPr="00BC67BA">
        <w:rPr>
          <w:rFonts w:ascii="Times New Roman" w:eastAsia="Times New Roman" w:hAnsi="Times New Roman" w:cs="Times New Roman"/>
          <w:sz w:val="24"/>
          <w:szCs w:val="24"/>
          <w:lang w:eastAsia="fr-FR"/>
        </w:rPr>
        <w:t xml:space="preserve">Изпълнението на дейности по </w:t>
      </w:r>
      <w:r w:rsidR="002D524E" w:rsidRPr="00BC67BA">
        <w:rPr>
          <w:rFonts w:ascii="Times New Roman" w:eastAsia="Times New Roman" w:hAnsi="Times New Roman" w:cs="Times New Roman"/>
          <w:sz w:val="24"/>
          <w:szCs w:val="24"/>
          <w:lang w:eastAsia="fr-FR"/>
        </w:rPr>
        <w:t xml:space="preserve">процедурата </w:t>
      </w:r>
      <w:r w:rsidR="00F3407A" w:rsidRPr="00BC67BA">
        <w:rPr>
          <w:rFonts w:ascii="Times New Roman" w:eastAsia="Times New Roman" w:hAnsi="Times New Roman" w:cs="Times New Roman"/>
          <w:sz w:val="24"/>
          <w:szCs w:val="24"/>
          <w:lang w:eastAsia="fr-FR"/>
        </w:rPr>
        <w:t xml:space="preserve">следва </w:t>
      </w:r>
      <w:r w:rsidR="007F5864" w:rsidRPr="00BC67BA">
        <w:rPr>
          <w:rFonts w:ascii="Times New Roman" w:eastAsia="Times New Roman" w:hAnsi="Times New Roman" w:cs="Times New Roman"/>
          <w:sz w:val="24"/>
          <w:szCs w:val="24"/>
          <w:lang w:eastAsia="fr-FR"/>
        </w:rPr>
        <w:t xml:space="preserve">да </w:t>
      </w:r>
      <w:r w:rsidR="00242E9A" w:rsidRPr="00BC67BA">
        <w:rPr>
          <w:rFonts w:ascii="Times New Roman" w:eastAsia="Times New Roman" w:hAnsi="Times New Roman" w:cs="Times New Roman"/>
          <w:sz w:val="24"/>
          <w:szCs w:val="24"/>
          <w:lang w:eastAsia="fr-FR"/>
        </w:rPr>
        <w:t xml:space="preserve">осигури подкрепа за подобряване </w:t>
      </w:r>
      <w:r w:rsidR="00333C99" w:rsidRPr="00BC67BA">
        <w:rPr>
          <w:rFonts w:ascii="Times New Roman" w:eastAsia="Times New Roman" w:hAnsi="Times New Roman" w:cs="Times New Roman"/>
          <w:sz w:val="24"/>
          <w:szCs w:val="24"/>
          <w:lang w:eastAsia="fr-FR"/>
        </w:rPr>
        <w:t>на природозащитното състояние</w:t>
      </w:r>
      <w:r w:rsidR="00F95FEF" w:rsidRPr="00BC67BA">
        <w:rPr>
          <w:rFonts w:ascii="Times New Roman" w:eastAsia="Times New Roman" w:hAnsi="Times New Roman" w:cs="Times New Roman"/>
          <w:sz w:val="24"/>
          <w:szCs w:val="24"/>
          <w:lang w:eastAsia="fr-FR"/>
        </w:rPr>
        <w:t xml:space="preserve"> (ПС)</w:t>
      </w:r>
      <w:r w:rsidR="00333C99" w:rsidRPr="00BC67BA">
        <w:rPr>
          <w:rFonts w:ascii="Times New Roman" w:eastAsia="Times New Roman" w:hAnsi="Times New Roman" w:cs="Times New Roman"/>
          <w:sz w:val="24"/>
          <w:szCs w:val="24"/>
          <w:lang w:eastAsia="fr-FR"/>
        </w:rPr>
        <w:t xml:space="preserve"> на видове/местообитания</w:t>
      </w:r>
      <w:r w:rsidR="0038373C" w:rsidRPr="00BC67BA">
        <w:rPr>
          <w:rFonts w:ascii="Times New Roman" w:eastAsia="Times New Roman" w:hAnsi="Times New Roman" w:cs="Times New Roman"/>
          <w:sz w:val="24"/>
          <w:szCs w:val="24"/>
          <w:lang w:eastAsia="fr-FR"/>
        </w:rPr>
        <w:t xml:space="preserve"> от мрежата Натура 2000</w:t>
      </w:r>
      <w:r w:rsidR="00333C99" w:rsidRPr="00BC67BA">
        <w:rPr>
          <w:rFonts w:ascii="Times New Roman" w:eastAsia="Times New Roman" w:hAnsi="Times New Roman" w:cs="Times New Roman"/>
          <w:sz w:val="24"/>
          <w:szCs w:val="24"/>
          <w:lang w:eastAsia="fr-FR"/>
        </w:rPr>
        <w:t>, докладвани през 2013 г.</w:t>
      </w:r>
      <w:r w:rsidR="00963B76" w:rsidRPr="00BC67BA">
        <w:rPr>
          <w:rFonts w:ascii="Times New Roman" w:eastAsia="Times New Roman" w:hAnsi="Times New Roman" w:cs="Times New Roman"/>
          <w:sz w:val="24"/>
          <w:szCs w:val="24"/>
          <w:lang w:eastAsia="fr-FR"/>
        </w:rPr>
        <w:t xml:space="preserve"> </w:t>
      </w:r>
      <w:r w:rsidR="00F97AAF" w:rsidRPr="00BC67BA">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C67BA">
        <w:rPr>
          <w:rFonts w:ascii="Times New Roman" w:eastAsia="Times New Roman" w:hAnsi="Times New Roman" w:cs="Times New Roman"/>
          <w:sz w:val="24"/>
          <w:szCs w:val="24"/>
          <w:lang w:eastAsia="fr-FR"/>
        </w:rPr>
        <w:t>в „неблагоприятно-незадоволително“ състояние</w:t>
      </w:r>
      <w:r w:rsidR="002D524E"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 xml:space="preserve">както и </w:t>
      </w:r>
      <w:r w:rsidR="007F5864" w:rsidRPr="00BC67BA">
        <w:rPr>
          <w:rFonts w:ascii="Times New Roman" w:eastAsia="Times New Roman" w:hAnsi="Times New Roman" w:cs="Times New Roman"/>
          <w:sz w:val="24"/>
          <w:szCs w:val="24"/>
          <w:lang w:eastAsia="fr-FR"/>
        </w:rPr>
        <w:t xml:space="preserve">да допринесе за </w:t>
      </w:r>
      <w:r w:rsidR="0038373C" w:rsidRPr="00BC67BA">
        <w:rPr>
          <w:rFonts w:ascii="Times New Roman" w:eastAsia="Times New Roman" w:hAnsi="Times New Roman" w:cs="Times New Roman"/>
          <w:sz w:val="24"/>
          <w:szCs w:val="24"/>
          <w:lang w:eastAsia="fr-FR"/>
        </w:rPr>
        <w:t>изпълнението на подхода</w:t>
      </w:r>
      <w:r w:rsidR="002A13BD"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Водено от общностите местно развитие</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 xml:space="preserve"> </w:t>
      </w:r>
      <w:r w:rsidR="00CA235D" w:rsidRPr="00BC67BA">
        <w:rPr>
          <w:rFonts w:ascii="Times New Roman" w:eastAsia="Times New Roman" w:hAnsi="Times New Roman" w:cs="Times New Roman"/>
          <w:sz w:val="24"/>
          <w:szCs w:val="24"/>
          <w:lang w:eastAsia="fr-FR"/>
        </w:rPr>
        <w:t xml:space="preserve">(ВОМР) </w:t>
      </w:r>
      <w:r w:rsidR="002A13BD" w:rsidRPr="00BC67BA">
        <w:rPr>
          <w:rFonts w:ascii="Times New Roman" w:eastAsia="Times New Roman" w:hAnsi="Times New Roman" w:cs="Times New Roman"/>
          <w:sz w:val="24"/>
          <w:szCs w:val="24"/>
          <w:lang w:eastAsia="fr-FR"/>
        </w:rPr>
        <w:t xml:space="preserve">на </w:t>
      </w:r>
      <w:r w:rsidR="0038373C" w:rsidRPr="00BC67BA">
        <w:rPr>
          <w:rFonts w:ascii="Times New Roman" w:eastAsia="Times New Roman" w:hAnsi="Times New Roman" w:cs="Times New Roman"/>
          <w:sz w:val="24"/>
          <w:szCs w:val="24"/>
          <w:lang w:eastAsia="fr-FR"/>
        </w:rPr>
        <w:t xml:space="preserve">територията на </w:t>
      </w:r>
      <w:r w:rsidR="00AA064F">
        <w:rPr>
          <w:rFonts w:ascii="Times New Roman" w:eastAsia="Times New Roman" w:hAnsi="Times New Roman" w:cs="Times New Roman"/>
          <w:sz w:val="24"/>
          <w:szCs w:val="24"/>
          <w:lang w:eastAsia="fr-FR"/>
        </w:rPr>
        <w:t>МИГ Свиленград Ареал</w:t>
      </w:r>
      <w:r w:rsidR="00805F19" w:rsidRPr="00BC67BA">
        <w:rPr>
          <w:rFonts w:ascii="Times New Roman" w:eastAsia="Times New Roman" w:hAnsi="Times New Roman" w:cs="Times New Roman"/>
          <w:i/>
          <w:sz w:val="24"/>
          <w:szCs w:val="24"/>
          <w:lang w:eastAsia="fr-FR"/>
        </w:rPr>
        <w:t>.</w:t>
      </w:r>
      <w:r w:rsidR="00054035" w:rsidRPr="00BC67BA">
        <w:rPr>
          <w:rFonts w:ascii="Times New Roman" w:eastAsia="Times New Roman" w:hAnsi="Times New Roman" w:cs="Times New Roman"/>
          <w:i/>
          <w:sz w:val="24"/>
          <w:szCs w:val="24"/>
          <w:lang w:eastAsia="fr-FR"/>
        </w:rPr>
        <w:t xml:space="preserve"> </w:t>
      </w:r>
    </w:p>
    <w:p w14:paraId="7B0134FC" w14:textId="05F39404" w:rsidR="00D3340A" w:rsidRPr="00BC67BA" w:rsidRDefault="00EF6E49" w:rsidP="002B3625">
      <w:pPr>
        <w:pStyle w:val="a3"/>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BC67BA">
        <w:rPr>
          <w:rFonts w:ascii="Times New Roman" w:eastAsia="Times New Roman" w:hAnsi="Times New Roman" w:cs="Times New Roman"/>
          <w:sz w:val="24"/>
          <w:szCs w:val="24"/>
          <w:lang w:eastAsia="fr-FR"/>
        </w:rPr>
        <w:t>по</w:t>
      </w:r>
      <w:r w:rsidRPr="00BC67BA">
        <w:rPr>
          <w:rFonts w:ascii="Times New Roman" w:eastAsia="Times New Roman" w:hAnsi="Times New Roman" w:cs="Times New Roman"/>
          <w:sz w:val="24"/>
          <w:szCs w:val="24"/>
          <w:lang w:eastAsia="fr-FR"/>
        </w:rPr>
        <w:t xml:space="preserve"> </w:t>
      </w:r>
      <w:r w:rsidR="000D2F95" w:rsidRPr="00BC67BA">
        <w:rPr>
          <w:rFonts w:ascii="Times New Roman" w:eastAsia="Times New Roman" w:hAnsi="Times New Roman" w:cs="Times New Roman"/>
          <w:sz w:val="24"/>
          <w:szCs w:val="24"/>
          <w:lang w:eastAsia="fr-FR"/>
        </w:rPr>
        <w:t>одобрени проектни предложения в рамките на процедурата са</w:t>
      </w:r>
      <w:r w:rsidR="002B3625">
        <w:rPr>
          <w:rFonts w:ascii="Times New Roman" w:eastAsia="Times New Roman" w:hAnsi="Times New Roman" w:cs="Times New Roman"/>
          <w:sz w:val="24"/>
          <w:szCs w:val="24"/>
          <w:lang w:eastAsia="fr-FR"/>
        </w:rPr>
        <w:t xml:space="preserve"> п</w:t>
      </w:r>
      <w:r w:rsidR="00CE714A" w:rsidRPr="00BC67BA">
        <w:rPr>
          <w:rFonts w:ascii="Times New Roman" w:eastAsia="Times New Roman" w:hAnsi="Times New Roman" w:cs="Times New Roman"/>
          <w:sz w:val="24"/>
          <w:szCs w:val="24"/>
          <w:lang w:eastAsia="fr-FR"/>
        </w:rPr>
        <w:t>ринос</w:t>
      </w:r>
      <w:r w:rsidR="00D3340A" w:rsidRPr="00BC67BA">
        <w:rPr>
          <w:rFonts w:ascii="Times New Roman" w:eastAsia="Times New Roman" w:hAnsi="Times New Roman" w:cs="Times New Roman"/>
          <w:sz w:val="24"/>
          <w:szCs w:val="24"/>
          <w:lang w:eastAsia="fr-FR"/>
        </w:rPr>
        <w:t xml:space="preserve"> за подобряване п</w:t>
      </w:r>
      <w:r w:rsidR="00712C77">
        <w:rPr>
          <w:rFonts w:ascii="Times New Roman" w:eastAsia="Times New Roman" w:hAnsi="Times New Roman" w:cs="Times New Roman"/>
          <w:sz w:val="24"/>
          <w:szCs w:val="24"/>
          <w:lang w:eastAsia="fr-FR"/>
        </w:rPr>
        <w:t xml:space="preserve">риродозащитното състояние на </w:t>
      </w:r>
      <w:r w:rsidR="00D3340A" w:rsidRPr="00BC67BA">
        <w:rPr>
          <w:rFonts w:ascii="Times New Roman" w:eastAsia="Times New Roman" w:hAnsi="Times New Roman" w:cs="Times New Roman"/>
          <w:sz w:val="24"/>
          <w:szCs w:val="24"/>
          <w:lang w:eastAsia="fr-FR"/>
        </w:rPr>
        <w:t>животински видове,</w:t>
      </w:r>
      <w:r w:rsidR="00D3340A" w:rsidRPr="00BC67BA">
        <w:t xml:space="preserve"> </w:t>
      </w:r>
      <w:r w:rsidR="00D3340A" w:rsidRPr="00BC67BA">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785A94DD" w14:textId="77777777" w:rsidR="002D524E" w:rsidRPr="00BC67BA" w:rsidRDefault="002D524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CDA62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p>
    <w:p w14:paraId="756AD903" w14:textId="05714D37" w:rsidR="00CB14EE" w:rsidRPr="00BC67BA" w:rsidRDefault="004A58E5"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7</w:t>
      </w:r>
      <w:r w:rsidR="00CB14EE" w:rsidRPr="00BC67BA">
        <w:rPr>
          <w:rFonts w:ascii="Times New Roman" w:hAnsi="Times New Roman" w:cs="Times New Roman"/>
          <w:b/>
          <w:sz w:val="24"/>
          <w:szCs w:val="24"/>
        </w:rPr>
        <w:t>. Индикатори:</w:t>
      </w:r>
    </w:p>
    <w:p w14:paraId="1F143B8F" w14:textId="77777777" w:rsidR="00993B6E" w:rsidRPr="00BC67BA" w:rsidRDefault="00993B6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177647D" w14:textId="77777777" w:rsidR="00FC137C" w:rsidRPr="00BC67BA"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BC67BA">
        <w:rPr>
          <w:rFonts w:ascii="Times New Roman" w:eastAsia="Calibri" w:hAnsi="Times New Roman" w:cs="Times New Roman"/>
          <w:b/>
          <w:sz w:val="24"/>
          <w:szCs w:val="24"/>
        </w:rPr>
        <w:t xml:space="preserve">7.1. </w:t>
      </w:r>
      <w:r w:rsidR="009266DF" w:rsidRPr="00BC67BA">
        <w:rPr>
          <w:rFonts w:ascii="Times New Roman" w:eastAsia="Times New Roman" w:hAnsi="Times New Roman" w:cs="Times New Roman"/>
          <w:b/>
          <w:sz w:val="24"/>
          <w:szCs w:val="24"/>
          <w:lang w:eastAsia="fr-FR"/>
        </w:rPr>
        <w:t xml:space="preserve">Видове, подкрепени с цел постигане на по-добра степен на </w:t>
      </w:r>
      <w:proofErr w:type="spellStart"/>
      <w:r w:rsidR="009266DF" w:rsidRPr="00BC67BA">
        <w:rPr>
          <w:rFonts w:ascii="Times New Roman" w:eastAsia="Times New Roman" w:hAnsi="Times New Roman" w:cs="Times New Roman"/>
          <w:b/>
          <w:sz w:val="24"/>
          <w:szCs w:val="24"/>
          <w:lang w:eastAsia="fr-FR"/>
        </w:rPr>
        <w:t>съхраненост</w:t>
      </w:r>
      <w:proofErr w:type="spellEnd"/>
      <w:r w:rsidR="009266DF" w:rsidRPr="00BC67BA">
        <w:rPr>
          <w:rFonts w:ascii="Times New Roman" w:eastAsia="Times New Roman" w:hAnsi="Times New Roman" w:cs="Times New Roman"/>
          <w:b/>
          <w:sz w:val="24"/>
          <w:szCs w:val="24"/>
          <w:lang w:eastAsia="fr-FR"/>
        </w:rPr>
        <w:t xml:space="preserve"> - брой</w:t>
      </w:r>
      <w:r w:rsidR="00FC137C" w:rsidRPr="00BC67BA">
        <w:rPr>
          <w:rFonts w:ascii="Times New Roman" w:eastAsia="Times New Roman" w:hAnsi="Times New Roman" w:cs="Times New Roman"/>
          <w:b/>
          <w:sz w:val="24"/>
          <w:szCs w:val="24"/>
          <w:lang w:eastAsia="fr-FR"/>
        </w:rPr>
        <w:t>.</w:t>
      </w:r>
    </w:p>
    <w:p w14:paraId="7C56CC66"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BC67BA"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74180BA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BC67BA">
        <w:rPr>
          <w:rFonts w:ascii="Times New Roman" w:eastAsia="Times New Roman" w:hAnsi="Times New Roman" w:cs="Times New Roman"/>
          <w:sz w:val="24"/>
          <w:szCs w:val="24"/>
          <w:lang w:eastAsia="fr-FR"/>
        </w:rPr>
        <w:t>:</w:t>
      </w:r>
    </w:p>
    <w:p w14:paraId="598400C6" w14:textId="77777777" w:rsidR="00FC137C"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сумират се всички растителни и животински видове, за които са предвидени мерки с цел поддържане/възстановяване на статуса им;</w:t>
      </w:r>
    </w:p>
    <w:p w14:paraId="381E968E" w14:textId="77777777" w:rsidR="00614398"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BC67BA">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27E13009" w14:textId="6915D014"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lastRenderedPageBreak/>
        <w:t>Като допълнителна информация към заложените за постигане индикатори</w:t>
      </w:r>
      <w:r w:rsidRPr="00BC67BA">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Приложение № </w:t>
      </w:r>
      <w:r w:rsidR="00295B2F" w:rsidRPr="00BC67BA">
        <w:rPr>
          <w:rFonts w:ascii="Times New Roman" w:eastAsia="Calibri" w:hAnsi="Times New Roman" w:cs="Times New Roman"/>
          <w:sz w:val="24"/>
          <w:szCs w:val="24"/>
        </w:rPr>
        <w:t>8</w:t>
      </w:r>
      <w:r w:rsidR="00DD09A5"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към раздел 28 от насоките за кандидатстване, част „условия за кандидатстване“.</w:t>
      </w:r>
      <w:r w:rsidR="00ED4EA7" w:rsidRPr="00BC67BA">
        <w:rPr>
          <w:rFonts w:ascii="Times New Roman" w:eastAsia="Calibri" w:hAnsi="Times New Roman" w:cs="Times New Roman"/>
          <w:sz w:val="24"/>
          <w:szCs w:val="24"/>
        </w:rPr>
        <w:t xml:space="preserve"> </w:t>
      </w:r>
      <w:r w:rsidR="00ED4EA7" w:rsidRPr="00BC67BA">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8" w:history="1">
        <w:r w:rsidR="00ED4EA7" w:rsidRPr="00BC67BA">
          <w:rPr>
            <w:rStyle w:val="af3"/>
            <w:rFonts w:ascii="Times New Roman" w:hAnsi="Times New Roman"/>
            <w:sz w:val="24"/>
            <w:szCs w:val="24"/>
            <w:lang w:eastAsia="en-GB"/>
          </w:rPr>
          <w:t>http://natura2000.moew.government.bg</w:t>
        </w:r>
      </w:hyperlink>
      <w:r w:rsidR="00ED4EA7" w:rsidRPr="00BC67BA">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39E5B8F1"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Отчитането на целевите стойности на посочените по-горе индикатори се извършва след приключване на </w:t>
      </w:r>
      <w:r w:rsidR="008B58F9" w:rsidRPr="008B58F9">
        <w:rPr>
          <w:rFonts w:ascii="Times New Roman" w:eastAsia="Calibri" w:hAnsi="Times New Roman" w:cs="Times New Roman"/>
          <w:sz w:val="24"/>
          <w:szCs w:val="24"/>
        </w:rPr>
        <w:t>дейност/и по проекта, която/които има/т принос към постигане на индикаторите чрез подаване на пакет отчетни документи, включващ технически отчет</w:t>
      </w:r>
      <w:r w:rsidRPr="00BC67BA">
        <w:rPr>
          <w:rFonts w:ascii="Times New Roman" w:eastAsia="Calibri" w:hAnsi="Times New Roman" w:cs="Times New Roman"/>
          <w:sz w:val="24"/>
          <w:szCs w:val="24"/>
        </w:rPr>
        <w:t>.</w:t>
      </w:r>
      <w:r w:rsidR="00C86FF5">
        <w:rPr>
          <w:rFonts w:ascii="Times New Roman" w:eastAsia="Calibri" w:hAnsi="Times New Roman" w:cs="Times New Roman"/>
          <w:sz w:val="24"/>
          <w:szCs w:val="24"/>
        </w:rPr>
        <w:t xml:space="preserve"> </w:t>
      </w:r>
    </w:p>
    <w:p w14:paraId="670AE8E2" w14:textId="7777777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C67BA">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C67BA">
        <w:t xml:space="preserve"> </w:t>
      </w:r>
    </w:p>
    <w:p w14:paraId="289508C9" w14:textId="3CF4C2CD"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окончателно отчитане на </w:t>
      </w:r>
      <w:r w:rsidR="009540C7" w:rsidRPr="00BC67BA">
        <w:rPr>
          <w:rFonts w:ascii="Times New Roman" w:eastAsia="Calibri" w:hAnsi="Times New Roman" w:cs="Times New Roman"/>
          <w:sz w:val="24"/>
          <w:szCs w:val="24"/>
        </w:rPr>
        <w:t xml:space="preserve">целевите </w:t>
      </w:r>
      <w:r w:rsidRPr="00BC67BA">
        <w:rPr>
          <w:rFonts w:ascii="Times New Roman" w:eastAsia="Calibri" w:hAnsi="Times New Roman" w:cs="Times New Roman"/>
          <w:sz w:val="24"/>
          <w:szCs w:val="24"/>
        </w:rPr>
        <w:t xml:space="preserve">стойности по даден индикатор, бенефициентът следва да представи експертно становище, включващо информация за всички целеви видове/местообитания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C67BA">
        <w:rPr>
          <w:rFonts w:ascii="Times New Roman" w:eastAsia="Calibri" w:hAnsi="Times New Roman" w:cs="Times New Roman"/>
          <w:sz w:val="24"/>
          <w:szCs w:val="24"/>
        </w:rPr>
        <w:t>поддържане/</w:t>
      </w:r>
      <w:r w:rsidRPr="00BC67BA">
        <w:rPr>
          <w:rFonts w:ascii="Times New Roman" w:eastAsia="Calibri" w:hAnsi="Times New Roman" w:cs="Times New Roman"/>
          <w:sz w:val="24"/>
          <w:szCs w:val="24"/>
        </w:rPr>
        <w:t xml:space="preserve">подобряване състоянието на конкретни видове/местообитания,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по какъв начин </w:t>
      </w:r>
      <w:r w:rsidR="00C86FF5" w:rsidRPr="00BC67BA">
        <w:rPr>
          <w:rFonts w:ascii="Times New Roman" w:eastAsia="Calibri" w:hAnsi="Times New Roman" w:cs="Times New Roman"/>
          <w:sz w:val="24"/>
          <w:szCs w:val="24"/>
        </w:rPr>
        <w:t xml:space="preserve">това </w:t>
      </w:r>
      <w:r w:rsidRPr="00BC67BA">
        <w:rPr>
          <w:rFonts w:ascii="Times New Roman" w:eastAsia="Calibri" w:hAnsi="Times New Roman" w:cs="Times New Roman"/>
          <w:sz w:val="24"/>
          <w:szCs w:val="24"/>
        </w:rPr>
        <w:t xml:space="preserve">е повлияло върху постигане на целите по проекта за дадения вид/местообитание. Становището се подписва задължително от ръководителя на бенефициента, като </w:t>
      </w:r>
      <w:r w:rsidR="006044F8" w:rsidRPr="00BC67BA">
        <w:rPr>
          <w:rFonts w:ascii="Times New Roman" w:eastAsia="Calibri" w:hAnsi="Times New Roman" w:cs="Times New Roman"/>
          <w:sz w:val="24"/>
          <w:szCs w:val="24"/>
        </w:rPr>
        <w:t>следва</w:t>
      </w:r>
      <w:r w:rsidRPr="00BC67BA">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C67BA">
        <w:rPr>
          <w:rFonts w:ascii="Times New Roman" w:eastAsia="Calibri" w:hAnsi="Times New Roman" w:cs="Times New Roman"/>
          <w:sz w:val="24"/>
          <w:szCs w:val="24"/>
        </w:rPr>
        <w:t>бозайници</w:t>
      </w:r>
      <w:r w:rsidRPr="00BC67BA">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видове/местообитания – Приложение № </w:t>
      </w:r>
      <w:r w:rsidR="00637224" w:rsidRPr="00BC67BA">
        <w:rPr>
          <w:rFonts w:ascii="Times New Roman" w:eastAsia="Calibri" w:hAnsi="Times New Roman" w:cs="Times New Roman"/>
          <w:sz w:val="24"/>
          <w:szCs w:val="24"/>
        </w:rPr>
        <w:t>4</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787EC2F6" w14:textId="77777777" w:rsidR="004848A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9346"/>
      </w:tblGrid>
      <w:tr w:rsidR="004848AE" w:rsidRPr="00BC67BA" w14:paraId="5A7F1778" w14:textId="77777777" w:rsidTr="004848AE">
        <w:tc>
          <w:tcPr>
            <w:tcW w:w="9572" w:type="dxa"/>
          </w:tcPr>
          <w:p w14:paraId="320A3D32" w14:textId="77777777" w:rsidR="004848AE" w:rsidRPr="00BC67BA" w:rsidRDefault="004848AE" w:rsidP="004848AE">
            <w:pPr>
              <w:spacing w:after="120"/>
              <w:jc w:val="both"/>
              <w:rPr>
                <w:rFonts w:eastAsia="Calibri"/>
                <w:sz w:val="24"/>
                <w:szCs w:val="24"/>
              </w:rPr>
            </w:pPr>
            <w:r w:rsidRPr="00BC67BA">
              <w:rPr>
                <w:b/>
                <w:sz w:val="24"/>
                <w:szCs w:val="24"/>
              </w:rPr>
              <w:t>8</w:t>
            </w:r>
            <w:r w:rsidRPr="00BC67BA">
              <w:rPr>
                <w:rFonts w:eastAsia="Calibri"/>
                <w:b/>
                <w:sz w:val="24"/>
                <w:szCs w:val="24"/>
              </w:rPr>
              <w:t>. Общ размер на безвъзмездната финансова помощ по процедурата:</w:t>
            </w:r>
          </w:p>
          <w:p w14:paraId="4DDA7B4F"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C67BA">
              <w:rPr>
                <w:rFonts w:eastAsia="Calibri"/>
                <w:sz w:val="24"/>
                <w:szCs w:val="24"/>
              </w:rPr>
              <w:t xml:space="preserve">от </w:t>
            </w:r>
            <w:r w:rsidR="00080E15" w:rsidRPr="00BC67BA">
              <w:rPr>
                <w:rFonts w:eastAsia="Calibri"/>
                <w:sz w:val="24"/>
                <w:szCs w:val="24"/>
              </w:rPr>
              <w:t>средства от националния бюджет</w:t>
            </w:r>
            <w:r w:rsidRPr="00BC67BA">
              <w:rPr>
                <w:rFonts w:eastAsia="Calibri"/>
                <w:sz w:val="24"/>
                <w:szCs w:val="24"/>
              </w:rPr>
              <w:t>.</w:t>
            </w:r>
          </w:p>
          <w:p w14:paraId="03AF3680" w14:textId="77777777" w:rsidR="00BB6D8B" w:rsidRDefault="004848AE" w:rsidP="004848AE">
            <w:pPr>
              <w:spacing w:after="120"/>
              <w:jc w:val="both"/>
              <w:rPr>
                <w:rFonts w:eastAsia="Calibri"/>
                <w:sz w:val="24"/>
                <w:szCs w:val="24"/>
              </w:rPr>
            </w:pPr>
            <w:r w:rsidRPr="00BC67BA">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C67BA">
              <w:rPr>
                <w:rFonts w:eastAsia="Calibri"/>
                <w:sz w:val="24"/>
                <w:szCs w:val="24"/>
              </w:rPr>
              <w:t>,</w:t>
            </w:r>
            <w:r w:rsidRPr="00BC67BA">
              <w:rPr>
                <w:rFonts w:eastAsia="Calibri"/>
                <w:sz w:val="24"/>
                <w:szCs w:val="24"/>
              </w:rPr>
              <w:t xml:space="preserve"> за всички одобрени проектни предложения е до </w:t>
            </w:r>
            <w:r w:rsidR="00BB6D8B" w:rsidRPr="00BB6D8B">
              <w:rPr>
                <w:rFonts w:eastAsia="Calibri"/>
                <w:sz w:val="24"/>
                <w:szCs w:val="24"/>
              </w:rPr>
              <w:t>4 785 157,54 лв. (четири милиона седемстотин осемдесет и пет хиляди сто петдесет и седем лв. и петдесет и четири стотинки).</w:t>
            </w:r>
          </w:p>
          <w:p w14:paraId="4F7923F8" w14:textId="22968669" w:rsidR="004848AE" w:rsidRPr="00BC67BA" w:rsidRDefault="004848AE" w:rsidP="004848AE">
            <w:pPr>
              <w:spacing w:after="120"/>
              <w:jc w:val="both"/>
              <w:rPr>
                <w:rFonts w:eastAsia="Calibri"/>
                <w:sz w:val="24"/>
                <w:szCs w:val="24"/>
              </w:rPr>
            </w:pPr>
            <w:r w:rsidRPr="00BC67BA">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w:t>
            </w:r>
            <w:r w:rsidRPr="00BC67BA">
              <w:rPr>
                <w:rFonts w:eastAsia="Calibri"/>
                <w:sz w:val="24"/>
                <w:szCs w:val="24"/>
              </w:rPr>
              <w:lastRenderedPageBreak/>
              <w:t xml:space="preserve">по одобрените проектни предложения по процедурата изискват по-малък финансов ресурс. </w:t>
            </w:r>
          </w:p>
          <w:p w14:paraId="7565B935" w14:textId="77777777" w:rsidR="004848AE" w:rsidRPr="00BC67BA" w:rsidRDefault="0096231E" w:rsidP="00646C5C">
            <w:pPr>
              <w:pStyle w:val="a3"/>
              <w:spacing w:after="120"/>
              <w:ind w:left="0"/>
              <w:jc w:val="both"/>
              <w:rPr>
                <w:b/>
                <w:sz w:val="24"/>
                <w:szCs w:val="24"/>
              </w:rPr>
            </w:pPr>
            <w:r w:rsidRPr="00BC67BA">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C67BA">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C67BA">
              <w:rPr>
                <w:rFonts w:eastAsia="Calibri"/>
                <w:sz w:val="24"/>
                <w:szCs w:val="24"/>
              </w:rPr>
              <w:t xml:space="preserve">се установят нарушения на оценените </w:t>
            </w:r>
            <w:r w:rsidR="00314FFC" w:rsidRPr="00BC67BA">
              <w:rPr>
                <w:rFonts w:eastAsia="Calibri"/>
                <w:sz w:val="24"/>
                <w:szCs w:val="24"/>
              </w:rPr>
              <w:t xml:space="preserve">от МИГ </w:t>
            </w:r>
            <w:r w:rsidRPr="00BC67BA">
              <w:rPr>
                <w:rFonts w:eastAsia="Calibri"/>
                <w:sz w:val="24"/>
                <w:szCs w:val="24"/>
              </w:rPr>
              <w:t>проектни предложения</w:t>
            </w:r>
            <w:r w:rsidR="00646C5C" w:rsidRPr="00BC67BA">
              <w:rPr>
                <w:rFonts w:eastAsia="Calibri"/>
                <w:sz w:val="24"/>
                <w:szCs w:val="24"/>
              </w:rPr>
              <w:t>, както и в случаите по чл. 45 от ПМС № 161/2016 г.</w:t>
            </w:r>
            <w:r w:rsidRPr="00BC67BA">
              <w:rPr>
                <w:rFonts w:eastAsia="Calibri"/>
                <w:sz w:val="24"/>
                <w:szCs w:val="24"/>
              </w:rPr>
              <w:t xml:space="preserve"> </w:t>
            </w:r>
          </w:p>
        </w:tc>
      </w:tr>
    </w:tbl>
    <w:p w14:paraId="58B4421D" w14:textId="77777777" w:rsidR="004848AE" w:rsidRPr="00BC67BA" w:rsidRDefault="004848AE" w:rsidP="002325A3">
      <w:pPr>
        <w:pStyle w:val="a3"/>
        <w:spacing w:after="360" w:line="240" w:lineRule="auto"/>
        <w:ind w:left="0"/>
        <w:jc w:val="both"/>
        <w:rPr>
          <w:rFonts w:ascii="Times New Roman" w:hAnsi="Times New Roman" w:cs="Times New Roman"/>
          <w:b/>
          <w:sz w:val="24"/>
          <w:szCs w:val="24"/>
        </w:rPr>
      </w:pPr>
    </w:p>
    <w:p w14:paraId="1659457A"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B2538" w14:textId="77777777" w:rsidR="00BA2E00" w:rsidRPr="00BC67BA" w:rsidRDefault="004A58E5"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BA2E00" w:rsidRPr="00BC67BA">
        <w:rPr>
          <w:rFonts w:ascii="Times New Roman" w:hAnsi="Times New Roman" w:cs="Times New Roman"/>
          <w:b/>
          <w:sz w:val="24"/>
          <w:szCs w:val="24"/>
        </w:rPr>
        <w:t>Минимален</w:t>
      </w:r>
      <w:r w:rsidR="00EA11C9" w:rsidRPr="00BC67BA">
        <w:rPr>
          <w:rFonts w:ascii="Times New Roman" w:hAnsi="Times New Roman" w:cs="Times New Roman"/>
          <w:b/>
          <w:sz w:val="24"/>
          <w:szCs w:val="24"/>
        </w:rPr>
        <w:t xml:space="preserve"> (ако е приложимо) </w:t>
      </w:r>
      <w:r w:rsidR="00BA2E00" w:rsidRPr="00BC67BA">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C67BA" w:rsidRDefault="008B216A"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не е предвиден минимален размер на БФП</w:t>
      </w:r>
      <w:r w:rsidR="00394AF9" w:rsidRPr="00BC67BA">
        <w:rPr>
          <w:rFonts w:ascii="Times New Roman" w:eastAsia="Calibri" w:hAnsi="Times New Roman" w:cs="Times New Roman"/>
          <w:sz w:val="24"/>
          <w:szCs w:val="24"/>
        </w:rPr>
        <w:t xml:space="preserve"> за проект</w:t>
      </w:r>
      <w:r w:rsidR="00B97B1C" w:rsidRPr="00BC67BA">
        <w:rPr>
          <w:rFonts w:ascii="Times New Roman" w:eastAsia="Calibri" w:hAnsi="Times New Roman" w:cs="Times New Roman"/>
          <w:sz w:val="24"/>
          <w:szCs w:val="24"/>
        </w:rPr>
        <w:t>но предложение</w:t>
      </w:r>
      <w:r w:rsidRPr="00BC67BA">
        <w:rPr>
          <w:rFonts w:ascii="Times New Roman" w:eastAsia="Calibri" w:hAnsi="Times New Roman" w:cs="Times New Roman"/>
          <w:sz w:val="24"/>
          <w:szCs w:val="24"/>
        </w:rPr>
        <w:t>.</w:t>
      </w:r>
    </w:p>
    <w:p w14:paraId="2875FDB0"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C67BA" w:rsidRDefault="00E26082"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Максималният размер </w:t>
      </w:r>
      <w:r w:rsidR="003F4B15" w:rsidRPr="00BC67BA">
        <w:rPr>
          <w:rFonts w:ascii="Times New Roman" w:hAnsi="Times New Roman" w:cs="Times New Roman"/>
          <w:sz w:val="24"/>
          <w:szCs w:val="24"/>
        </w:rPr>
        <w:t xml:space="preserve">на БФП </w:t>
      </w:r>
      <w:r w:rsidRPr="00BC67BA">
        <w:rPr>
          <w:rFonts w:ascii="Times New Roman" w:hAnsi="Times New Roman" w:cs="Times New Roman"/>
          <w:sz w:val="24"/>
          <w:szCs w:val="24"/>
        </w:rPr>
        <w:t>за проектно предложение не може да надхвърля максималн</w:t>
      </w:r>
      <w:r w:rsidR="00901B6B" w:rsidRPr="00BC67BA">
        <w:rPr>
          <w:rFonts w:ascii="Times New Roman" w:hAnsi="Times New Roman" w:cs="Times New Roman"/>
          <w:sz w:val="24"/>
          <w:szCs w:val="24"/>
        </w:rPr>
        <w:t>ия размер на финансовата помощ,</w:t>
      </w:r>
      <w:r w:rsidR="00901B6B" w:rsidRPr="00E33A0C">
        <w:rPr>
          <w:rFonts w:ascii="Times New Roman" w:hAnsi="Times New Roman" w:cs="Times New Roman"/>
          <w:sz w:val="24"/>
          <w:szCs w:val="24"/>
          <w:lang w:val="ru-RU"/>
        </w:rPr>
        <w:t xml:space="preserve"> </w:t>
      </w:r>
      <w:r w:rsidR="00210F32" w:rsidRPr="00BC67BA">
        <w:rPr>
          <w:rFonts w:ascii="Times New Roman" w:hAnsi="Times New Roman" w:cs="Times New Roman"/>
          <w:sz w:val="24"/>
          <w:szCs w:val="24"/>
        </w:rPr>
        <w:t>посочена в т.</w:t>
      </w:r>
      <w:r w:rsidR="00413A35"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8</w:t>
      </w:r>
      <w:r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„Общ размер на безвъзмездната финансова помощ по процедурата“</w:t>
      </w:r>
      <w:r w:rsidR="00356CBD"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от насоките за кандидатстване.</w:t>
      </w:r>
    </w:p>
    <w:p w14:paraId="6E559D93" w14:textId="77777777" w:rsidR="00B22B81" w:rsidRPr="00BC67BA" w:rsidRDefault="00B22B81" w:rsidP="00B22B81">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58B03CA" w14:textId="31926F10" w:rsidR="008A2B8C" w:rsidRPr="00BC67BA" w:rsidRDefault="003F4B15"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Максималният размер</w:t>
      </w:r>
      <w:r w:rsidRPr="00BC67BA">
        <w:t xml:space="preserve"> </w:t>
      </w:r>
      <w:r w:rsidRPr="00BC67BA">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C67BA">
        <w:rPr>
          <w:rFonts w:ascii="Times New Roman" w:hAnsi="Times New Roman" w:cs="Times New Roman"/>
          <w:sz w:val="24"/>
          <w:szCs w:val="24"/>
        </w:rPr>
        <w:t>,</w:t>
      </w:r>
      <w:r w:rsidRPr="00BC67BA">
        <w:t xml:space="preserve"> </w:t>
      </w:r>
      <w:r w:rsidRPr="00BC67BA">
        <w:rPr>
          <w:rFonts w:ascii="Times New Roman" w:hAnsi="Times New Roman" w:cs="Times New Roman"/>
          <w:sz w:val="24"/>
          <w:szCs w:val="24"/>
        </w:rPr>
        <w:t xml:space="preserve">включва всички допустими разходи за изпълнение на проекта, </w:t>
      </w:r>
      <w:r w:rsidR="00D536B4" w:rsidRPr="00BC67BA">
        <w:rPr>
          <w:rFonts w:ascii="Times New Roman" w:hAnsi="Times New Roman" w:cs="Times New Roman"/>
          <w:sz w:val="24"/>
          <w:szCs w:val="24"/>
        </w:rPr>
        <w:t>съгласно изискванията на раздел 14 от условията за кандидатстване, при спазване на Постановление № 189 на Министерския съвет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/ПМС № 189/2016 г./.</w:t>
      </w:r>
    </w:p>
    <w:p w14:paraId="211D5219" w14:textId="77777777" w:rsidR="00253031"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в раздел 16 „Приложим режим на минимални/държавни помощи (ако е приложимо)“ от насоките за кандидатстване.</w:t>
      </w:r>
    </w:p>
    <w:p w14:paraId="36A513F5" w14:textId="77777777" w:rsidR="00BA2E00" w:rsidRPr="00BC67BA" w:rsidRDefault="00CB14EE" w:rsidP="00CB14EE">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5FB5E37"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0</w:t>
      </w:r>
      <w:r w:rsidRPr="00BC67BA">
        <w:rPr>
          <w:rFonts w:ascii="Times New Roman" w:hAnsi="Times New Roman" w:cs="Times New Roman"/>
          <w:b/>
          <w:sz w:val="24"/>
          <w:szCs w:val="24"/>
        </w:rPr>
        <w:t>.</w:t>
      </w:r>
      <w:r w:rsidR="004A5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Процент на съфинансиране</w:t>
      </w:r>
      <w:r w:rsidR="00454AFA" w:rsidRPr="00BC67BA">
        <w:rPr>
          <w:rStyle w:val="a6"/>
          <w:rFonts w:ascii="Times New Roman" w:hAnsi="Times New Roman" w:cs="Times New Roman"/>
          <w:b/>
        </w:rPr>
        <w:footnoteReference w:id="1"/>
      </w:r>
      <w:r w:rsidR="002325A3" w:rsidRPr="00BC67BA">
        <w:rPr>
          <w:rFonts w:ascii="Times New Roman" w:hAnsi="Times New Roman" w:cs="Times New Roman"/>
          <w:b/>
          <w:sz w:val="24"/>
          <w:szCs w:val="24"/>
        </w:rPr>
        <w:t>:</w:t>
      </w:r>
    </w:p>
    <w:p w14:paraId="475A575F" w14:textId="77777777" w:rsidR="001C46BC" w:rsidRPr="00BC67BA" w:rsidRDefault="001C46BC"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C67BA"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Процентът на съфинансиране на БФП по процедурата е както следва: </w:t>
      </w:r>
    </w:p>
    <w:p w14:paraId="63ED8F2A" w14:textId="77777777" w:rsidR="00A4313F" w:rsidRDefault="00034808"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sz w:val="24"/>
          <w:szCs w:val="24"/>
        </w:rPr>
        <w:t>- средства от ЕФРР в размер</w:t>
      </w: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на 85% -</w:t>
      </w:r>
      <w:r w:rsidR="00253031" w:rsidRPr="00BC67BA">
        <w:rPr>
          <w:rFonts w:ascii="Times New Roman" w:eastAsia="Calibri" w:hAnsi="Times New Roman" w:cs="Times New Roman"/>
          <w:sz w:val="24"/>
          <w:szCs w:val="24"/>
        </w:rPr>
        <w:t xml:space="preserve"> </w:t>
      </w:r>
      <w:r w:rsidR="00A4313F" w:rsidRPr="00A4313F">
        <w:rPr>
          <w:rFonts w:ascii="Times New Roman" w:eastAsia="Calibri" w:hAnsi="Times New Roman" w:cs="Times New Roman"/>
          <w:sz w:val="24"/>
          <w:szCs w:val="24"/>
        </w:rPr>
        <w:t>4 067 383,91 лева /четири милиона шестдесет и седем хиляди триста осемдесет и три лева и деветдесет и една стотинки/;</w:t>
      </w:r>
    </w:p>
    <w:p w14:paraId="25195452" w14:textId="77777777" w:rsidR="00A4313F" w:rsidRDefault="00D54E89"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 xml:space="preserve">национално съфинансиране в размер на 15% - </w:t>
      </w:r>
      <w:r w:rsidR="00A4313F" w:rsidRPr="00A4313F">
        <w:rPr>
          <w:rFonts w:ascii="Times New Roman" w:eastAsia="Calibri" w:hAnsi="Times New Roman" w:cs="Times New Roman"/>
          <w:sz w:val="24"/>
          <w:szCs w:val="24"/>
        </w:rPr>
        <w:t>717 773,63 лв. /седемстотин и седемнадесет хиляди седемстотин седемдесет и три лева и шестдесет и три стотинки/.</w:t>
      </w:r>
    </w:p>
    <w:p w14:paraId="7B8FEB14" w14:textId="77777777" w:rsidR="00A4313F" w:rsidRDefault="00A4313F"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54CD5B72" w14:textId="0F1D8BFC" w:rsidR="00B01A64" w:rsidRPr="00BC67BA" w:rsidRDefault="00B01A64" w:rsidP="00A4313F">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p>
    <w:p w14:paraId="653A0691" w14:textId="77777777" w:rsidR="00D701EB" w:rsidRPr="00BC67BA"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Допустимо е съфинансиране </w:t>
      </w:r>
      <w:r w:rsidR="00E058D8" w:rsidRPr="00BC67BA">
        <w:rPr>
          <w:rFonts w:ascii="Times New Roman" w:eastAsia="Calibri" w:hAnsi="Times New Roman" w:cs="Times New Roman"/>
          <w:sz w:val="24"/>
          <w:szCs w:val="24"/>
        </w:rPr>
        <w:t xml:space="preserve">(собствено участие) </w:t>
      </w:r>
      <w:r w:rsidRPr="00BC67BA">
        <w:rPr>
          <w:rFonts w:ascii="Times New Roman" w:eastAsia="Calibri" w:hAnsi="Times New Roman" w:cs="Times New Roman"/>
          <w:sz w:val="24"/>
          <w:szCs w:val="24"/>
        </w:rPr>
        <w:t xml:space="preserve">от страна на </w:t>
      </w:r>
      <w:r w:rsidR="00E058D8" w:rsidRPr="00BC67BA">
        <w:rPr>
          <w:rFonts w:ascii="Times New Roman" w:eastAsia="Calibri" w:hAnsi="Times New Roman" w:cs="Times New Roman"/>
          <w:sz w:val="24"/>
          <w:szCs w:val="24"/>
        </w:rPr>
        <w:t xml:space="preserve">кандидатите </w:t>
      </w:r>
      <w:r w:rsidRPr="00BC67BA">
        <w:rPr>
          <w:rFonts w:ascii="Times New Roman" w:eastAsia="Calibri" w:hAnsi="Times New Roman" w:cs="Times New Roman"/>
          <w:sz w:val="24"/>
          <w:szCs w:val="24"/>
        </w:rPr>
        <w:t>без ограничение на неговия дял.</w:t>
      </w:r>
    </w:p>
    <w:p w14:paraId="7E1AE6ED" w14:textId="77777777" w:rsidR="001C46BC" w:rsidRPr="00BC67BA"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 процедурата няма да бъдат финансирани проекти, които генерират приходи</w:t>
      </w:r>
      <w:r w:rsidR="00911D2E" w:rsidRPr="00BC67BA">
        <w:rPr>
          <w:rFonts w:ascii="Times New Roman" w:eastAsia="Calibri" w:hAnsi="Times New Roman" w:cs="Times New Roman"/>
          <w:sz w:val="24"/>
          <w:szCs w:val="24"/>
        </w:rPr>
        <w:t>.</w:t>
      </w:r>
    </w:p>
    <w:p w14:paraId="691A14C5" w14:textId="77777777" w:rsidR="001C46BC" w:rsidRPr="00BC67BA"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77777777" w:rsidR="005977D4" w:rsidRPr="00BC67BA" w:rsidRDefault="005977D4" w:rsidP="005977D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w:t>
      </w:r>
      <w:proofErr w:type="spellStart"/>
      <w:r w:rsidRPr="00BC67BA">
        <w:rPr>
          <w:rFonts w:ascii="Times New Roman" w:eastAsia="Calibri" w:hAnsi="Times New Roman" w:cs="Times New Roman"/>
          <w:sz w:val="24"/>
          <w:szCs w:val="24"/>
        </w:rPr>
        <w:t>относимата</w:t>
      </w:r>
      <w:proofErr w:type="spellEnd"/>
      <w:r w:rsidRPr="00BC67BA">
        <w:rPr>
          <w:rFonts w:ascii="Times New Roman" w:eastAsia="Calibri" w:hAnsi="Times New Roman" w:cs="Times New Roman"/>
          <w:sz w:val="24"/>
          <w:szCs w:val="24"/>
        </w:rPr>
        <w:t xml:space="preserve"> за проекта информация в т.8 на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7A566AB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604915CB" w14:textId="77777777" w:rsidR="002325A3" w:rsidRPr="00BC67BA" w:rsidRDefault="00CB14E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1</w:t>
      </w:r>
      <w:r w:rsidR="002325A3" w:rsidRPr="00BC67BA">
        <w:rPr>
          <w:rFonts w:ascii="Times New Roman" w:hAnsi="Times New Roman" w:cs="Times New Roman"/>
          <w:b/>
          <w:sz w:val="24"/>
          <w:szCs w:val="24"/>
        </w:rPr>
        <w:t xml:space="preserve">. Допустими кандидати: </w:t>
      </w:r>
    </w:p>
    <w:p w14:paraId="6ED5FDCF"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C67BA" w:rsidRDefault="00FB060A"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1</w:t>
      </w:r>
      <w:r w:rsidR="00B16596" w:rsidRPr="00BC67BA">
        <w:rPr>
          <w:rFonts w:ascii="Times New Roman" w:hAnsi="Times New Roman" w:cs="Times New Roman"/>
          <w:b/>
          <w:sz w:val="24"/>
          <w:szCs w:val="24"/>
        </w:rPr>
        <w:t>. Допустими кандидати</w:t>
      </w:r>
    </w:p>
    <w:p w14:paraId="483190C1" w14:textId="77777777" w:rsidR="006C1413" w:rsidRPr="00BC67BA" w:rsidRDefault="006C141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По настоящата процедура допустими кандидати са:</w:t>
      </w:r>
    </w:p>
    <w:p w14:paraId="308B0B64" w14:textId="77777777" w:rsidR="00F40661" w:rsidRPr="00BC67BA" w:rsidRDefault="00F4066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140B58C" w14:textId="77777777" w:rsidR="00473578" w:rsidRPr="00BC67BA" w:rsidRDefault="008859B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sz w:val="24"/>
          <w:szCs w:val="24"/>
          <w:lang w:eastAsia="fr-FR"/>
        </w:rPr>
        <w:t xml:space="preserve">1. </w:t>
      </w:r>
      <w:r w:rsidRPr="00BC67BA">
        <w:rPr>
          <w:rFonts w:ascii="Times New Roman" w:eastAsia="Times New Roman" w:hAnsi="Times New Roman" w:cs="Times New Roman"/>
          <w:b/>
          <w:sz w:val="24"/>
          <w:szCs w:val="24"/>
          <w:lang w:eastAsia="fr-FR"/>
        </w:rPr>
        <w:t>Юридически лица с нестопанска цел</w:t>
      </w:r>
    </w:p>
    <w:p w14:paraId="0A819ADF"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291F1CC7" w14:textId="0C4873CD" w:rsidR="0010018A" w:rsidRPr="00BC67BA" w:rsidRDefault="00473578"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Юридически лица </w:t>
      </w:r>
      <w:r w:rsidR="00516FDB" w:rsidRPr="00BC67BA">
        <w:rPr>
          <w:rFonts w:ascii="Times New Roman" w:eastAsia="Times New Roman" w:hAnsi="Times New Roman" w:cs="Times New Roman"/>
          <w:sz w:val="24"/>
          <w:szCs w:val="24"/>
          <w:lang w:eastAsia="fr-FR"/>
        </w:rPr>
        <w:t xml:space="preserve">с нестопанска цел </w:t>
      </w:r>
      <w:r w:rsidR="00495E42" w:rsidRPr="00BC67BA">
        <w:rPr>
          <w:rFonts w:ascii="Times New Roman" w:eastAsia="Times New Roman" w:hAnsi="Times New Roman" w:cs="Times New Roman"/>
          <w:sz w:val="24"/>
          <w:szCs w:val="24"/>
          <w:lang w:eastAsia="fr-FR"/>
        </w:rPr>
        <w:t xml:space="preserve">(ЮЛНЦ) </w:t>
      </w:r>
      <w:r w:rsidR="000947BF" w:rsidRPr="00BC67BA">
        <w:rPr>
          <w:rFonts w:ascii="Times New Roman" w:eastAsia="Times New Roman" w:hAnsi="Times New Roman" w:cs="Times New Roman"/>
          <w:sz w:val="24"/>
          <w:szCs w:val="24"/>
          <w:lang w:eastAsia="fr-FR"/>
        </w:rPr>
        <w:t>за осъществяване на общественополезна дейност</w:t>
      </w:r>
      <w:r w:rsidR="008859BE" w:rsidRPr="00BC67BA">
        <w:rPr>
          <w:rFonts w:ascii="Times New Roman" w:eastAsia="Times New Roman" w:hAnsi="Times New Roman" w:cs="Times New Roman"/>
          <w:sz w:val="24"/>
          <w:szCs w:val="24"/>
          <w:lang w:eastAsia="fr-FR"/>
        </w:rPr>
        <w:t>, регистрирани по Закона за юридическите лица с нестопанска цел със седалище и адрес на управление на територията на</w:t>
      </w:r>
      <w:r w:rsidR="00337A49" w:rsidRPr="00BC67BA">
        <w:rPr>
          <w:rFonts w:ascii="Times New Roman" w:eastAsia="Times New Roman" w:hAnsi="Times New Roman" w:cs="Times New Roman"/>
          <w:sz w:val="24"/>
          <w:szCs w:val="24"/>
          <w:lang w:eastAsia="fr-FR"/>
        </w:rPr>
        <w:t xml:space="preserve"> действие на</w:t>
      </w:r>
      <w:r w:rsidR="008859BE" w:rsidRPr="00BC67BA">
        <w:rPr>
          <w:rFonts w:ascii="Times New Roman" w:eastAsia="Times New Roman" w:hAnsi="Times New Roman" w:cs="Times New Roman"/>
          <w:sz w:val="24"/>
          <w:szCs w:val="24"/>
          <w:lang w:eastAsia="fr-FR"/>
        </w:rPr>
        <w:t xml:space="preserve"> МИГ</w:t>
      </w:r>
      <w:r w:rsidR="00A336AB" w:rsidRPr="00BC67BA">
        <w:rPr>
          <w:rFonts w:ascii="Times New Roman" w:eastAsia="Times New Roman" w:hAnsi="Times New Roman" w:cs="Times New Roman"/>
          <w:sz w:val="24"/>
          <w:szCs w:val="24"/>
          <w:lang w:eastAsia="fr-FR"/>
        </w:rPr>
        <w:t xml:space="preserve"> </w:t>
      </w:r>
      <w:r w:rsidR="00FE5270">
        <w:rPr>
          <w:rFonts w:ascii="Times New Roman" w:eastAsia="Times New Roman" w:hAnsi="Times New Roman" w:cs="Times New Roman"/>
          <w:sz w:val="24"/>
          <w:szCs w:val="24"/>
          <w:lang w:eastAsia="fr-FR"/>
        </w:rPr>
        <w:t>Свиленград Ареал</w:t>
      </w:r>
      <w:r w:rsidR="00A336AB" w:rsidRPr="00BC67BA">
        <w:rPr>
          <w:rFonts w:ascii="Times New Roman" w:eastAsia="Times New Roman" w:hAnsi="Times New Roman" w:cs="Times New Roman"/>
          <w:sz w:val="24"/>
          <w:szCs w:val="24"/>
          <w:lang w:eastAsia="fr-FR"/>
        </w:rPr>
        <w:t xml:space="preserve"> </w:t>
      </w:r>
      <w:r w:rsidR="004B76DB" w:rsidRPr="00BC67BA">
        <w:rPr>
          <w:rFonts w:ascii="Times New Roman" w:eastAsia="Times New Roman" w:hAnsi="Times New Roman" w:cs="Times New Roman"/>
          <w:sz w:val="24"/>
          <w:szCs w:val="24"/>
          <w:lang w:eastAsia="fr-FR"/>
        </w:rPr>
        <w:t xml:space="preserve">и които </w:t>
      </w:r>
      <w:r w:rsidR="0033651B" w:rsidRPr="00BC67BA">
        <w:rPr>
          <w:rFonts w:ascii="Times New Roman" w:eastAsia="Times New Roman" w:hAnsi="Times New Roman" w:cs="Times New Roman"/>
          <w:sz w:val="24"/>
          <w:szCs w:val="24"/>
          <w:lang w:eastAsia="fr-FR"/>
        </w:rPr>
        <w:t xml:space="preserve">като цел на организацията </w:t>
      </w:r>
      <w:r w:rsidR="004B76DB" w:rsidRPr="00BC67BA">
        <w:rPr>
          <w:rFonts w:ascii="Times New Roman" w:eastAsia="Times New Roman" w:hAnsi="Times New Roman" w:cs="Times New Roman"/>
          <w:sz w:val="24"/>
          <w:szCs w:val="24"/>
          <w:lang w:eastAsia="fr-FR"/>
        </w:rPr>
        <w:t xml:space="preserve">в устава/учредителния акт са </w:t>
      </w:r>
      <w:r w:rsidR="0033651B" w:rsidRPr="00BC67BA">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C67BA">
        <w:rPr>
          <w:rFonts w:ascii="Times New Roman" w:eastAsia="Times New Roman" w:hAnsi="Times New Roman" w:cs="Times New Roman"/>
          <w:sz w:val="24"/>
          <w:szCs w:val="24"/>
          <w:lang w:eastAsia="fr-FR"/>
        </w:rPr>
        <w:t xml:space="preserve">опазване на околната среда. </w:t>
      </w:r>
    </w:p>
    <w:p w14:paraId="299FC7E0" w14:textId="5AFC3FA4" w:rsidR="00474209" w:rsidRPr="00BC67BA" w:rsidRDefault="005E3650"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5E3650">
        <w:rPr>
          <w:rFonts w:ascii="Times New Roman" w:eastAsia="Times New Roman" w:hAnsi="Times New Roman" w:cs="Times New Roman"/>
          <w:iCs/>
          <w:sz w:val="24"/>
          <w:szCs w:val="24"/>
          <w:lang w:eastAsia="fr-FR"/>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r w:rsidRPr="005E3650">
        <w:rPr>
          <w:rFonts w:ascii="Times New Roman" w:eastAsia="Times New Roman" w:hAnsi="Times New Roman" w:cs="Times New Roman"/>
          <w:sz w:val="24"/>
          <w:szCs w:val="24"/>
          <w:lang w:eastAsia="fr-FR"/>
        </w:rPr>
        <w:t xml:space="preserve"> </w:t>
      </w:r>
      <w:r w:rsidRPr="005E3650">
        <w:rPr>
          <w:rFonts w:ascii="Times New Roman" w:eastAsia="Times New Roman" w:hAnsi="Times New Roman" w:cs="Times New Roman"/>
          <w:iCs/>
          <w:sz w:val="24"/>
          <w:szCs w:val="24"/>
          <w:lang w:eastAsia="fr-FR"/>
        </w:rPr>
        <w:t xml:space="preserve">В случай че документите са публично достъпни, следва да се представи информация къде могат да бъдат </w:t>
      </w:r>
      <w:r w:rsidR="00EC2D93" w:rsidRPr="005E3650">
        <w:rPr>
          <w:rFonts w:ascii="Times New Roman" w:eastAsia="Times New Roman" w:hAnsi="Times New Roman" w:cs="Times New Roman"/>
          <w:iCs/>
          <w:sz w:val="24"/>
          <w:szCs w:val="24"/>
          <w:lang w:eastAsia="fr-FR"/>
        </w:rPr>
        <w:t>достъпни</w:t>
      </w:r>
      <w:r w:rsidRPr="005E3650">
        <w:rPr>
          <w:rFonts w:ascii="Times New Roman" w:eastAsia="Times New Roman" w:hAnsi="Times New Roman" w:cs="Times New Roman"/>
          <w:iCs/>
          <w:sz w:val="24"/>
          <w:szCs w:val="24"/>
          <w:lang w:eastAsia="fr-FR"/>
        </w:rPr>
        <w:t xml:space="preserve"> чрез посочване на електронни адреси. </w:t>
      </w:r>
    </w:p>
    <w:p w14:paraId="7894974B" w14:textId="77777777" w:rsidR="00692C4F" w:rsidRPr="00BC67BA" w:rsidRDefault="00692C4F" w:rsidP="00045FE3">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77D0843" w14:textId="77777777" w:rsidR="00516FDB" w:rsidRPr="00BC67BA" w:rsidRDefault="00516FDB"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настоящата процедура не са допустими кандидати - клонове на </w:t>
      </w:r>
      <w:r w:rsidR="007C2DE9"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7C2DE9" w:rsidRPr="00BC67BA">
        <w:rPr>
          <w:rFonts w:ascii="Times New Roman" w:eastAsia="Times New Roman" w:hAnsi="Times New Roman" w:cs="Times New Roman"/>
          <w:sz w:val="24"/>
          <w:szCs w:val="24"/>
          <w:lang w:eastAsia="fr-FR"/>
        </w:rPr>
        <w:t>,</w:t>
      </w:r>
      <w:r w:rsidR="007C2DE9" w:rsidRPr="00BC67BA">
        <w:t xml:space="preserve"> </w:t>
      </w:r>
      <w:r w:rsidR="007C2DE9" w:rsidRPr="00BC67BA">
        <w:rPr>
          <w:rFonts w:ascii="Times New Roman" w:eastAsia="Times New Roman" w:hAnsi="Times New Roman" w:cs="Times New Roman"/>
          <w:sz w:val="24"/>
          <w:szCs w:val="24"/>
          <w:lang w:eastAsia="fr-FR"/>
        </w:rPr>
        <w:t>поради липса на правосубектност</w:t>
      </w:r>
      <w:r w:rsidRPr="00BC67BA">
        <w:rPr>
          <w:rFonts w:ascii="Times New Roman" w:eastAsia="Times New Roman" w:hAnsi="Times New Roman" w:cs="Times New Roman"/>
          <w:sz w:val="24"/>
          <w:szCs w:val="24"/>
          <w:lang w:eastAsia="fr-FR"/>
        </w:rPr>
        <w:t>.</w:t>
      </w:r>
    </w:p>
    <w:p w14:paraId="12B2E176" w14:textId="77777777" w:rsidR="00746612" w:rsidRPr="00BC67BA" w:rsidRDefault="00746612"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EF47EFE" w14:textId="6BA1E3D9" w:rsidR="0091080F" w:rsidRPr="00BC67BA" w:rsidRDefault="00D20F53" w:rsidP="00E074FC">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w:t>
      </w:r>
      <w:r w:rsidR="00337A49" w:rsidRPr="00BC67BA">
        <w:rPr>
          <w:rFonts w:ascii="Times New Roman" w:eastAsia="Times New Roman" w:hAnsi="Times New Roman" w:cs="Times New Roman"/>
          <w:sz w:val="24"/>
          <w:szCs w:val="24"/>
          <w:lang w:eastAsia="fr-FR"/>
        </w:rPr>
        <w:t>със седалище и адрес на управление на</w:t>
      </w:r>
      <w:r w:rsidRPr="00BC67BA">
        <w:rPr>
          <w:rFonts w:ascii="Times New Roman" w:eastAsia="Times New Roman" w:hAnsi="Times New Roman" w:cs="Times New Roman"/>
          <w:sz w:val="24"/>
          <w:szCs w:val="24"/>
          <w:lang w:eastAsia="fr-FR"/>
        </w:rPr>
        <w:t xml:space="preserve"> територията на МИГ</w:t>
      </w:r>
      <w:r w:rsidR="00E074FC">
        <w:rPr>
          <w:rFonts w:ascii="Times New Roman" w:eastAsia="Times New Roman" w:hAnsi="Times New Roman" w:cs="Times New Roman"/>
          <w:sz w:val="24"/>
          <w:szCs w:val="24"/>
          <w:lang w:eastAsia="fr-FR"/>
        </w:rPr>
        <w:t xml:space="preserve"> Свиленград Ареал – община Свиленград.</w:t>
      </w:r>
    </w:p>
    <w:p w14:paraId="24B8A852" w14:textId="77777777" w:rsidR="00337A49" w:rsidRPr="00BC67BA" w:rsidRDefault="00337A4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C67BA" w:rsidRDefault="0009277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Съгласно чл. 10, ал. 2, т.</w:t>
      </w:r>
      <w:r w:rsidR="005667A8" w:rsidRPr="00BC67BA">
        <w:rPr>
          <w:rFonts w:ascii="Times New Roman" w:hAnsi="Times New Roman" w:cs="Times New Roman"/>
          <w:sz w:val="24"/>
          <w:szCs w:val="24"/>
        </w:rPr>
        <w:t xml:space="preserve"> </w:t>
      </w:r>
      <w:r w:rsidRPr="00BC67BA">
        <w:rPr>
          <w:rFonts w:ascii="Times New Roman" w:hAnsi="Times New Roman" w:cs="Times New Roman"/>
          <w:sz w:val="24"/>
          <w:szCs w:val="24"/>
        </w:rPr>
        <w:t>1 от Закона за опазване на околната среда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компетентните органи за управление на околната среда и </w:t>
      </w:r>
      <w:r w:rsidR="00417D49"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BC67BA">
        <w:rPr>
          <w:rFonts w:ascii="Times New Roman" w:hAnsi="Times New Roman" w:cs="Times New Roman"/>
          <w:sz w:val="24"/>
          <w:szCs w:val="24"/>
        </w:rPr>
        <w:t>чл. 15, ал. 1, т</w:t>
      </w:r>
      <w:r w:rsidRPr="00BC67BA">
        <w:rPr>
          <w:rFonts w:ascii="Times New Roman" w:hAnsi="Times New Roman" w:cs="Times New Roman"/>
          <w:sz w:val="24"/>
          <w:szCs w:val="24"/>
        </w:rPr>
        <w:t xml:space="preserve">. 5 </w:t>
      </w:r>
      <w:r w:rsidR="00417D49" w:rsidRPr="00BC67BA">
        <w:rPr>
          <w:rFonts w:ascii="Times New Roman" w:hAnsi="Times New Roman" w:cs="Times New Roman"/>
          <w:sz w:val="24"/>
          <w:szCs w:val="24"/>
        </w:rPr>
        <w:t>от</w:t>
      </w:r>
      <w:r w:rsidRPr="00BC67BA">
        <w:rPr>
          <w:rFonts w:ascii="Times New Roman" w:hAnsi="Times New Roman" w:cs="Times New Roman"/>
          <w:sz w:val="24"/>
          <w:szCs w:val="24"/>
        </w:rPr>
        <w:t xml:space="preserve">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C67BA">
        <w:rPr>
          <w:rFonts w:ascii="Times New Roman" w:hAnsi="Times New Roman" w:cs="Times New Roman"/>
          <w:sz w:val="24"/>
          <w:szCs w:val="24"/>
        </w:rPr>
        <w:t>крайселищните</w:t>
      </w:r>
      <w:proofErr w:type="spellEnd"/>
      <w:r w:rsidRPr="00BC67BA">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C67BA">
        <w:rPr>
          <w:rFonts w:ascii="Times New Roman" w:hAnsi="Times New Roman" w:cs="Times New Roman"/>
          <w:sz w:val="24"/>
          <w:szCs w:val="24"/>
        </w:rPr>
        <w:t xml:space="preserve">на общините </w:t>
      </w:r>
      <w:r w:rsidRPr="00BC67BA">
        <w:rPr>
          <w:rFonts w:ascii="Times New Roman" w:hAnsi="Times New Roman" w:cs="Times New Roman"/>
          <w:sz w:val="24"/>
          <w:szCs w:val="24"/>
        </w:rPr>
        <w:t>и в чл. 17, ал. 1, т. 8 от Закона за местното самоуправление и местната администрация</w:t>
      </w:r>
      <w:r w:rsidR="00417D49" w:rsidRPr="00BC67BA">
        <w:rPr>
          <w:rFonts w:ascii="Times New Roman" w:hAnsi="Times New Roman" w:cs="Times New Roman"/>
          <w:sz w:val="24"/>
          <w:szCs w:val="24"/>
        </w:rPr>
        <w:t xml:space="preserve"> (ЗМСМА), а именно че</w:t>
      </w:r>
      <w:r w:rsidRPr="00BC67BA">
        <w:rPr>
          <w:rFonts w:ascii="Times New Roman" w:hAnsi="Times New Roman" w:cs="Times New Roman"/>
          <w:sz w:val="24"/>
          <w:szCs w:val="24"/>
        </w:rPr>
        <w:t xml:space="preserve"> „</w:t>
      </w:r>
      <w:r w:rsidR="00417D49" w:rsidRPr="00BC67BA">
        <w:rPr>
          <w:rFonts w:ascii="Times New Roman" w:hAnsi="Times New Roman" w:cs="Times New Roman"/>
          <w:sz w:val="24"/>
          <w:szCs w:val="24"/>
        </w:rPr>
        <w:t>м</w:t>
      </w:r>
      <w:r w:rsidRPr="00BC67BA">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C67BA">
        <w:rPr>
          <w:rFonts w:ascii="Times New Roman" w:hAnsi="Times New Roman" w:cs="Times New Roman"/>
          <w:sz w:val="24"/>
          <w:szCs w:val="24"/>
        </w:rPr>
        <w:t>т</w:t>
      </w:r>
      <w:r w:rsidRPr="00BC67BA">
        <w:rPr>
          <w:rFonts w:ascii="Times New Roman" w:hAnsi="Times New Roman" w:cs="Times New Roman"/>
          <w:sz w:val="24"/>
          <w:szCs w:val="24"/>
        </w:rPr>
        <w:t xml:space="preserve"> охраната на полските имоти (чл. 46, ал. 1, т. 5</w:t>
      </w:r>
      <w:r w:rsidR="005667A8" w:rsidRPr="00BC67BA">
        <w:rPr>
          <w:rFonts w:ascii="Times New Roman" w:hAnsi="Times New Roman" w:cs="Times New Roman"/>
          <w:sz w:val="24"/>
          <w:szCs w:val="24"/>
        </w:rPr>
        <w:t xml:space="preserve"> от ЗМСМА</w:t>
      </w:r>
      <w:r w:rsidRPr="00BC67BA">
        <w:rPr>
          <w:rFonts w:ascii="Times New Roman" w:hAnsi="Times New Roman" w:cs="Times New Roman"/>
          <w:sz w:val="24"/>
          <w:szCs w:val="24"/>
        </w:rPr>
        <w:t>).</w:t>
      </w:r>
    </w:p>
    <w:p w14:paraId="2EE43804" w14:textId="77777777" w:rsidR="00B16596"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11.</w:t>
      </w:r>
      <w:r w:rsidR="00E074A0" w:rsidRPr="00BC67BA">
        <w:rPr>
          <w:rFonts w:ascii="Times New Roman" w:hAnsi="Times New Roman" w:cs="Times New Roman"/>
          <w:b/>
          <w:sz w:val="24"/>
          <w:szCs w:val="24"/>
        </w:rPr>
        <w:t>2</w:t>
      </w:r>
      <w:r w:rsidR="00B16596" w:rsidRPr="00BC67BA">
        <w:rPr>
          <w:rFonts w:ascii="Times New Roman" w:hAnsi="Times New Roman" w:cs="Times New Roman"/>
          <w:b/>
          <w:sz w:val="24"/>
          <w:szCs w:val="24"/>
        </w:rPr>
        <w:t>. Доказателствени документи</w:t>
      </w:r>
    </w:p>
    <w:p w14:paraId="0445BF15" w14:textId="77777777" w:rsidR="007C0C33" w:rsidRPr="00BC67BA"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4D5EDB86" w:rsidR="00AF6849"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AF6849" w:rsidRPr="00BC67BA">
        <w:rPr>
          <w:rFonts w:ascii="Times New Roman" w:hAnsi="Times New Roman" w:cs="Times New Roman"/>
          <w:b/>
          <w:sz w:val="24"/>
          <w:szCs w:val="24"/>
        </w:rPr>
        <w:t>.1. Доказателств</w:t>
      </w:r>
      <w:r w:rsidR="001E0C40" w:rsidRPr="00BC67BA">
        <w:rPr>
          <w:rFonts w:ascii="Times New Roman" w:hAnsi="Times New Roman" w:cs="Times New Roman"/>
          <w:b/>
          <w:sz w:val="24"/>
          <w:szCs w:val="24"/>
        </w:rPr>
        <w:t>е</w:t>
      </w:r>
      <w:r w:rsidR="00AF6849" w:rsidRPr="00BC67BA">
        <w:rPr>
          <w:rFonts w:ascii="Times New Roman" w:hAnsi="Times New Roman" w:cs="Times New Roman"/>
          <w:b/>
          <w:sz w:val="24"/>
          <w:szCs w:val="24"/>
        </w:rPr>
        <w:t>ни документи</w:t>
      </w:r>
      <w:r w:rsidR="005E3650">
        <w:rPr>
          <w:rFonts w:ascii="Times New Roman" w:hAnsi="Times New Roman" w:cs="Times New Roman"/>
          <w:b/>
          <w:sz w:val="24"/>
          <w:szCs w:val="24"/>
        </w:rPr>
        <w:t xml:space="preserve"> за</w:t>
      </w:r>
      <w:r w:rsidR="00AF6849" w:rsidRPr="00BC67BA">
        <w:rPr>
          <w:rFonts w:ascii="Times New Roman" w:hAnsi="Times New Roman" w:cs="Times New Roman"/>
          <w:b/>
          <w:sz w:val="24"/>
          <w:szCs w:val="24"/>
        </w:rPr>
        <w:t xml:space="preserve"> допустимост </w:t>
      </w:r>
    </w:p>
    <w:p w14:paraId="24D71D96" w14:textId="77777777" w:rsidR="00AF6849" w:rsidRPr="00BC67BA"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C67BA"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 изпълнение на чл. 25, ал. 2 от ЗУСЕСИФ, кандидатите </w:t>
      </w:r>
      <w:r w:rsidR="006D11E5"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C67BA"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2B4B43BD" w:rsidR="006C77D4" w:rsidRPr="00BC67BA"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1) </w:t>
      </w:r>
      <w:r w:rsidR="006D11E5" w:rsidRPr="00BC67BA">
        <w:rPr>
          <w:rFonts w:ascii="Times New Roman" w:hAnsi="Times New Roman" w:cs="Times New Roman"/>
          <w:sz w:val="24"/>
          <w:szCs w:val="24"/>
        </w:rPr>
        <w:t>лицата, които представляват кандидатите и партньорите, са осъждани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C67BA">
        <w:rPr>
          <w:rFonts w:ascii="Times New Roman" w:hAnsi="Times New Roman" w:cs="Times New Roman"/>
          <w:sz w:val="24"/>
          <w:szCs w:val="24"/>
        </w:rPr>
        <w:t>;</w:t>
      </w:r>
    </w:p>
    <w:p w14:paraId="36922C08" w14:textId="095F18DD" w:rsidR="00B16596" w:rsidRPr="00BC67BA" w:rsidRDefault="007B1991" w:rsidP="00514C9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2</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00765D3B" w:rsidRPr="00765D3B">
        <w:rPr>
          <w:rFonts w:ascii="Times New Roman" w:hAnsi="Times New Roman" w:cs="Times New Roman"/>
          <w:sz w:val="24"/>
          <w:szCs w:val="24"/>
        </w:rPr>
        <w:t xml:space="preserve">или към общината по седалището на кандидата или участника, </w:t>
      </w:r>
      <w:r w:rsidRPr="00BC67BA">
        <w:rPr>
          <w:rFonts w:ascii="Times New Roman" w:hAnsi="Times New Roman" w:cs="Times New Roman"/>
          <w:sz w:val="24"/>
          <w:szCs w:val="24"/>
        </w:rPr>
        <w:t>или аналогични задължения, съгласно законодателство</w:t>
      </w:r>
      <w:r w:rsidR="00765D3B">
        <w:rPr>
          <w:rFonts w:ascii="Times New Roman" w:hAnsi="Times New Roman" w:cs="Times New Roman"/>
          <w:sz w:val="24"/>
          <w:szCs w:val="24"/>
        </w:rPr>
        <w:t>то</w:t>
      </w:r>
      <w:r w:rsidR="00765D3B" w:rsidRPr="00765D3B">
        <w:rPr>
          <w:rFonts w:ascii="Times New Roman" w:hAnsi="Times New Roman" w:cs="Times New Roman"/>
          <w:sz w:val="24"/>
          <w:szCs w:val="24"/>
        </w:rPr>
        <w:t xml:space="preserve"> на държавата, в което лицето е установено, доказани с влязъл в сила акт на компетентен орган</w:t>
      </w:r>
      <w:r w:rsidRPr="00BC67BA">
        <w:rPr>
          <w:rFonts w:ascii="Times New Roman" w:hAnsi="Times New Roman" w:cs="Times New Roman"/>
          <w:sz w:val="24"/>
          <w:szCs w:val="24"/>
        </w:rPr>
        <w:t>. Това ограничение не се прилага, когато</w:t>
      </w:r>
      <w:r w:rsidR="00765D3B" w:rsidRPr="00765D3B">
        <w:rPr>
          <w:rFonts w:ascii="Times New Roman" w:hAnsi="Times New Roman" w:cs="Times New Roman"/>
          <w:sz w:val="24"/>
          <w:szCs w:val="24"/>
        </w:rPr>
        <w:t xml:space="preserve"> размерът на неплатените дължими данъци или </w:t>
      </w:r>
      <w:proofErr w:type="spellStart"/>
      <w:r w:rsidR="00765D3B" w:rsidRPr="00765D3B">
        <w:rPr>
          <w:rFonts w:ascii="Times New Roman" w:hAnsi="Times New Roman" w:cs="Times New Roman"/>
          <w:sz w:val="24"/>
          <w:szCs w:val="24"/>
        </w:rPr>
        <w:t>социалноосигурителни</w:t>
      </w:r>
      <w:proofErr w:type="spellEnd"/>
      <w:r w:rsidR="00765D3B" w:rsidRPr="00765D3B">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r w:rsidR="009000A8" w:rsidRPr="00BC67BA">
        <w:rPr>
          <w:rFonts w:ascii="Times New Roman" w:hAnsi="Times New Roman" w:cs="Times New Roman"/>
          <w:sz w:val="24"/>
          <w:szCs w:val="24"/>
        </w:rPr>
        <w:t>;</w:t>
      </w:r>
    </w:p>
    <w:p w14:paraId="20B00274" w14:textId="77777777" w:rsidR="00B27172" w:rsidRPr="00BC67BA"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3</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C67BA">
        <w:rPr>
          <w:rFonts w:ascii="Times New Roman" w:hAnsi="Times New Roman" w:cs="Times New Roman"/>
          <w:sz w:val="24"/>
          <w:szCs w:val="24"/>
        </w:rPr>
        <w:t>;</w:t>
      </w:r>
    </w:p>
    <w:p w14:paraId="1B5AE3E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C67BA">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C67BA">
        <w:rPr>
          <w:rFonts w:ascii="Times New Roman" w:hAnsi="Times New Roman" w:cs="Times New Roman"/>
          <w:sz w:val="24"/>
          <w:szCs w:val="24"/>
        </w:rPr>
        <w:t>;</w:t>
      </w:r>
    </w:p>
    <w:p w14:paraId="14D54E4D" w14:textId="021AAA3E"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6)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6C7FD5FB"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t xml:space="preserve">Основанията по т. 1 и т. 6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(Приложение № 3 и 4 към насоките за кандидатстване, част „условията за кандидатстване“). </w:t>
      </w:r>
    </w:p>
    <w:p w14:paraId="7F40E87E"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t>Ограниченията от т. 1 до т. 6 не се прилагат, когато се налага да се защитят особено важни държавни или обществени интереси. В тези случаи се посочват мотиви.</w:t>
      </w:r>
    </w:p>
    <w:p w14:paraId="408B05EC"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Във връзка с декларираните обстоятелства по т. 7 по-горе, </w:t>
      </w:r>
      <w:r w:rsidR="00253148" w:rsidRPr="00BC67BA">
        <w:rPr>
          <w:rFonts w:ascii="Times New Roman" w:hAnsi="Times New Roman" w:cs="Times New Roman"/>
          <w:sz w:val="24"/>
          <w:szCs w:val="24"/>
        </w:rPr>
        <w:t>оценителната комисия</w:t>
      </w:r>
      <w:r w:rsidRPr="00BC67BA">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C67BA">
        <w:rPr>
          <w:rFonts w:ascii="Times New Roman" w:hAnsi="Times New Roman" w:cs="Times New Roman"/>
          <w:sz w:val="24"/>
          <w:szCs w:val="24"/>
        </w:rPr>
        <w:t xml:space="preserve"> </w:t>
      </w:r>
      <w:hyperlink r:id="rId9" w:history="1">
        <w:r w:rsidRPr="00BC67BA">
          <w:rPr>
            <w:rStyle w:val="af3"/>
            <w:rFonts w:ascii="Times New Roman" w:hAnsi="Times New Roman" w:cs="Times New Roman"/>
            <w:sz w:val="24"/>
            <w:szCs w:val="24"/>
          </w:rPr>
          <w:t>http://ec.europa.eu/competition/elojade/isef/index.cfm?clear=1&amp;policy_area_id=3</w:t>
        </w:r>
      </w:hyperlink>
      <w:r w:rsidRPr="00BC67BA">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0319B342"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Кандидат или партньор, за когото са налице основанията, посочени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партньорът може да докаже, че:</w:t>
      </w:r>
    </w:p>
    <w:p w14:paraId="0BFEABA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1. е погасил задълженията си по т. 2, включително начислените лихви и/или глоби или че те са разсрочени, отсрочени или обезпечени;</w:t>
      </w:r>
    </w:p>
    <w:p w14:paraId="440B830E"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8AF7DB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7633D6"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4. е платил изцяло дължимото вземане по чл. 128, чл. 228, ал. 3 или чл. 245 от Кодекса на труда.</w:t>
      </w:r>
    </w:p>
    <w:p w14:paraId="04AF8398"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По време на оценката се  преценяват предприетите от кандидата или партньора мерки, като се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същите не се отстраняват от участие.</w:t>
      </w:r>
    </w:p>
    <w:p w14:paraId="3AB2F9A9" w14:textId="77777777" w:rsidR="00254BB9" w:rsidRPr="00BC67BA"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При съмнение относно декларираните обстоятелства, </w:t>
      </w:r>
      <w:r w:rsidR="00762C8A" w:rsidRPr="00BC67BA">
        <w:rPr>
          <w:rFonts w:ascii="Times New Roman" w:hAnsi="Times New Roman" w:cs="Times New Roman"/>
          <w:sz w:val="24"/>
          <w:szCs w:val="24"/>
        </w:rPr>
        <w:t>МИГ</w:t>
      </w:r>
      <w:r w:rsidRPr="00BC67BA">
        <w:rPr>
          <w:rFonts w:ascii="Times New Roman" w:hAnsi="Times New Roman" w:cs="Times New Roman"/>
          <w:sz w:val="24"/>
          <w:szCs w:val="24"/>
        </w:rPr>
        <w:t xml:space="preserve"> по време на оценката</w:t>
      </w:r>
      <w:r w:rsidR="00254BB9" w:rsidRPr="00BC67BA">
        <w:rPr>
          <w:rFonts w:ascii="Times New Roman" w:hAnsi="Times New Roman" w:cs="Times New Roman"/>
          <w:sz w:val="24"/>
          <w:szCs w:val="24"/>
        </w:rPr>
        <w:t xml:space="preserve"> и </w:t>
      </w:r>
      <w:r w:rsidR="00762C8A" w:rsidRPr="00BC67BA">
        <w:rPr>
          <w:rFonts w:ascii="Times New Roman" w:hAnsi="Times New Roman" w:cs="Times New Roman"/>
          <w:sz w:val="24"/>
          <w:szCs w:val="24"/>
        </w:rPr>
        <w:t>УО на ОПОС</w:t>
      </w:r>
      <w:r w:rsidR="00BD66DF" w:rsidRPr="00BC67BA">
        <w:rPr>
          <w:rFonts w:ascii="Times New Roman" w:hAnsi="Times New Roman" w:cs="Times New Roman"/>
          <w:sz w:val="24"/>
          <w:szCs w:val="24"/>
        </w:rPr>
        <w:t xml:space="preserve"> 2014 – 2020 г.</w:t>
      </w:r>
      <w:r w:rsidR="00762C8A"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преди предоставянето на</w:t>
      </w:r>
      <w:r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 xml:space="preserve">БФП </w:t>
      </w:r>
      <w:r w:rsidR="006C1413" w:rsidRPr="00BC67BA">
        <w:rPr>
          <w:rFonts w:ascii="Times New Roman" w:hAnsi="Times New Roman" w:cs="Times New Roman"/>
          <w:sz w:val="24"/>
          <w:szCs w:val="24"/>
        </w:rPr>
        <w:t>за</w:t>
      </w:r>
      <w:r w:rsidRPr="00BC67BA">
        <w:rPr>
          <w:rFonts w:ascii="Times New Roman" w:hAnsi="Times New Roman" w:cs="Times New Roman"/>
          <w:sz w:val="24"/>
          <w:szCs w:val="24"/>
        </w:rPr>
        <w:t xml:space="preserve"> проектните предложения, </w:t>
      </w:r>
      <w:r w:rsidR="00762C8A" w:rsidRPr="00BC67BA">
        <w:rPr>
          <w:rFonts w:ascii="Times New Roman" w:hAnsi="Times New Roman" w:cs="Times New Roman"/>
          <w:sz w:val="24"/>
          <w:szCs w:val="24"/>
        </w:rPr>
        <w:t>могат</w:t>
      </w:r>
      <w:r w:rsidRPr="00BC67BA">
        <w:rPr>
          <w:rFonts w:ascii="Times New Roman" w:hAnsi="Times New Roman" w:cs="Times New Roman"/>
          <w:sz w:val="24"/>
          <w:szCs w:val="24"/>
        </w:rPr>
        <w:t xml:space="preserve"> да </w:t>
      </w:r>
      <w:r w:rsidR="00762C8A" w:rsidRPr="00BC67BA">
        <w:rPr>
          <w:rFonts w:ascii="Times New Roman" w:hAnsi="Times New Roman" w:cs="Times New Roman"/>
          <w:sz w:val="24"/>
          <w:szCs w:val="24"/>
        </w:rPr>
        <w:t>изискват</w:t>
      </w:r>
      <w:r w:rsidR="00254BB9" w:rsidRPr="00BC67BA">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C67BA">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p>
    <w:p w14:paraId="7F20A54D" w14:textId="77777777" w:rsidR="00254BB9" w:rsidRPr="00BC67BA"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C67BA"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C67BA">
        <w:rPr>
          <w:rFonts w:ascii="Times New Roman" w:hAnsi="Times New Roman" w:cs="Times New Roman"/>
          <w:sz w:val="24"/>
          <w:szCs w:val="24"/>
        </w:rPr>
        <w:t>:</w:t>
      </w:r>
    </w:p>
    <w:p w14:paraId="1E452F94" w14:textId="77777777" w:rsidR="00B23594" w:rsidRPr="00BC67BA"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9B3CA3" w:rsidRPr="00BC67BA">
        <w:rPr>
          <w:rFonts w:ascii="Times New Roman" w:hAnsi="Times New Roman" w:cs="Times New Roman"/>
          <w:sz w:val="24"/>
          <w:szCs w:val="24"/>
        </w:rPr>
        <w:t xml:space="preserve"> официални документи, издадени от съответните компетентни органи</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 за обстоятелствата, за които такива документи се издават, </w:t>
      </w:r>
      <w:r w:rsidRPr="00BC67BA">
        <w:rPr>
          <w:rFonts w:ascii="Times New Roman" w:hAnsi="Times New Roman" w:cs="Times New Roman"/>
          <w:sz w:val="24"/>
          <w:szCs w:val="24"/>
        </w:rPr>
        <w:t>или заверени копия от тях</w:t>
      </w:r>
      <w:r w:rsidR="002A00E4" w:rsidRPr="00E33A0C">
        <w:rPr>
          <w:rFonts w:ascii="Times New Roman" w:hAnsi="Times New Roman" w:cs="Times New Roman"/>
          <w:sz w:val="24"/>
          <w:szCs w:val="24"/>
          <w:lang w:val="ru-RU"/>
        </w:rPr>
        <w:t>;</w:t>
      </w:r>
    </w:p>
    <w:p w14:paraId="5F3EFEF4" w14:textId="77777777" w:rsidR="00B604D0" w:rsidRPr="00BC67BA"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2A00E4" w:rsidRPr="00BC67BA">
        <w:rPr>
          <w:rFonts w:ascii="Times New Roman" w:hAnsi="Times New Roman" w:cs="Times New Roman"/>
          <w:sz w:val="24"/>
          <w:szCs w:val="24"/>
        </w:rPr>
        <w:t xml:space="preserve"> </w:t>
      </w:r>
      <w:r w:rsidR="009B3CA3" w:rsidRPr="00BC67BA">
        <w:rPr>
          <w:rFonts w:ascii="Times New Roman" w:hAnsi="Times New Roman" w:cs="Times New Roman"/>
          <w:sz w:val="24"/>
          <w:szCs w:val="24"/>
        </w:rPr>
        <w:t xml:space="preserve">декларации </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C67BA">
        <w:rPr>
          <w:rFonts w:ascii="Times New Roman" w:hAnsi="Times New Roman" w:cs="Times New Roman"/>
          <w:sz w:val="24"/>
          <w:szCs w:val="24"/>
        </w:rPr>
        <w:t xml:space="preserve">във вече </w:t>
      </w:r>
      <w:r w:rsidR="009B3CA3" w:rsidRPr="00BC67BA">
        <w:rPr>
          <w:rFonts w:ascii="Times New Roman" w:hAnsi="Times New Roman" w:cs="Times New Roman"/>
          <w:sz w:val="24"/>
          <w:szCs w:val="24"/>
        </w:rPr>
        <w:t xml:space="preserve">декларирани обстоятелства. </w:t>
      </w:r>
    </w:p>
    <w:p w14:paraId="0EC7CDB4"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222B3DEC"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C67BA" w:rsidRDefault="0047059C"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0C76CA8" w14:textId="77777777" w:rsidR="008B21D6"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Юридически лица с нестопанска цел</w:t>
      </w:r>
    </w:p>
    <w:p w14:paraId="0335F01C" w14:textId="15AA11F1" w:rsidR="00AD2830" w:rsidRPr="00BC67BA"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Юридически лица с нестопанска цел</w:t>
      </w:r>
      <w:r w:rsidR="00AD2830" w:rsidRPr="00BC67BA">
        <w:rPr>
          <w:rFonts w:ascii="Times New Roman" w:eastAsia="Times New Roman" w:hAnsi="Times New Roman" w:cs="Times New Roman"/>
          <w:b/>
          <w:sz w:val="24"/>
          <w:szCs w:val="24"/>
          <w:lang w:eastAsia="fr-FR"/>
        </w:rPr>
        <w:t xml:space="preserve"> </w:t>
      </w:r>
      <w:r w:rsidR="00AD2830" w:rsidRPr="00BC67BA">
        <w:rPr>
          <w:rFonts w:ascii="Times New Roman" w:eastAsia="Times New Roman" w:hAnsi="Times New Roman" w:cs="Times New Roman"/>
          <w:sz w:val="24"/>
          <w:szCs w:val="24"/>
          <w:lang w:eastAsia="fr-FR"/>
        </w:rPr>
        <w:t xml:space="preserve">за осъществяване на общественополезна дейност, регистрирани по Закона за юридическите лица с нестопанска цел със седалище и адрес на </w:t>
      </w:r>
      <w:r w:rsidR="00AD2830" w:rsidRPr="00BC67BA">
        <w:rPr>
          <w:rFonts w:ascii="Times New Roman" w:eastAsia="Times New Roman" w:hAnsi="Times New Roman" w:cs="Times New Roman"/>
          <w:sz w:val="24"/>
          <w:szCs w:val="24"/>
          <w:lang w:eastAsia="fr-FR"/>
        </w:rPr>
        <w:lastRenderedPageBreak/>
        <w:t>управление на територията на МИГ</w:t>
      </w:r>
      <w:r w:rsidR="00653CD5">
        <w:rPr>
          <w:rFonts w:ascii="Times New Roman" w:eastAsia="Times New Roman" w:hAnsi="Times New Roman" w:cs="Times New Roman"/>
          <w:sz w:val="24"/>
          <w:szCs w:val="24"/>
          <w:lang w:eastAsia="fr-FR"/>
        </w:rPr>
        <w:t xml:space="preserve"> Свиленград Ареал</w:t>
      </w:r>
      <w:r w:rsidR="00AD2830" w:rsidRPr="00BC67BA">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r w:rsidR="009E3DC2" w:rsidRPr="009E3DC2">
        <w:rPr>
          <w:rFonts w:ascii="Times New Roman" w:eastAsia="Times New Roman" w:hAnsi="Times New Roman" w:cs="Times New Roman"/>
          <w:iCs/>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p>
    <w:p w14:paraId="4749150C" w14:textId="77777777" w:rsidR="008B21D6" w:rsidRPr="00BC67BA"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C664E84" w14:textId="77777777" w:rsidR="00AD2830"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процедурата не са допустими партньори – клонове на </w:t>
      </w:r>
      <w:r w:rsidR="006A3B81"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6A3B81" w:rsidRPr="00BC67BA">
        <w:rPr>
          <w:rFonts w:ascii="Times New Roman" w:eastAsia="Times New Roman" w:hAnsi="Times New Roman" w:cs="Times New Roman"/>
          <w:sz w:val="24"/>
          <w:szCs w:val="24"/>
          <w:lang w:eastAsia="fr-FR"/>
        </w:rPr>
        <w:t>, поради липса на правосубектност</w:t>
      </w:r>
      <w:r w:rsidRPr="00BC67BA">
        <w:rPr>
          <w:rFonts w:ascii="Times New Roman" w:eastAsia="Times New Roman" w:hAnsi="Times New Roman" w:cs="Times New Roman"/>
          <w:sz w:val="24"/>
          <w:szCs w:val="24"/>
          <w:lang w:eastAsia="fr-FR"/>
        </w:rPr>
        <w:t>.</w:t>
      </w:r>
    </w:p>
    <w:p w14:paraId="25074A81"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58B17508"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2.</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от територията на МИГ </w:t>
      </w:r>
      <w:r w:rsidR="0081036E">
        <w:rPr>
          <w:rFonts w:ascii="Times New Roman" w:eastAsia="Times New Roman" w:hAnsi="Times New Roman" w:cs="Times New Roman"/>
          <w:sz w:val="24"/>
          <w:szCs w:val="24"/>
          <w:lang w:eastAsia="fr-FR"/>
        </w:rPr>
        <w:t>Свиленград Ареал – община Свиленград.</w:t>
      </w:r>
      <w:r w:rsidR="00C3387F" w:rsidRPr="00BC67BA">
        <w:t xml:space="preserve"> </w:t>
      </w:r>
    </w:p>
    <w:p w14:paraId="67387251"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sz w:val="24"/>
          <w:szCs w:val="24"/>
        </w:rPr>
        <w:t xml:space="preserve">- </w:t>
      </w:r>
      <w:r w:rsidR="00C3387F" w:rsidRPr="00BC67BA">
        <w:rPr>
          <w:rFonts w:ascii="Times New Roman" w:hAnsi="Times New Roman" w:cs="Times New Roman"/>
          <w:sz w:val="24"/>
          <w:szCs w:val="24"/>
        </w:rPr>
        <w:t>отговорностите по</w:t>
      </w:r>
      <w:r w:rsidRPr="00BC67BA">
        <w:rPr>
          <w:rFonts w:ascii="Times New Roman" w:hAnsi="Times New Roman" w:cs="Times New Roman"/>
          <w:sz w:val="24"/>
          <w:szCs w:val="24"/>
        </w:rPr>
        <w:t xml:space="preserve"> възлагане на обществени поръчки </w:t>
      </w:r>
      <w:r w:rsidR="00C3387F" w:rsidRPr="00BC67BA">
        <w:rPr>
          <w:rFonts w:ascii="Times New Roman" w:hAnsi="Times New Roman" w:cs="Times New Roman"/>
          <w:sz w:val="24"/>
          <w:szCs w:val="24"/>
        </w:rPr>
        <w:t>по проекта</w:t>
      </w:r>
      <w:r w:rsidRPr="00BC67BA">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C67BA">
        <w:rPr>
          <w:rFonts w:ascii="Times New Roman" w:hAnsi="Times New Roman" w:cs="Times New Roman"/>
          <w:sz w:val="24"/>
          <w:szCs w:val="24"/>
        </w:rPr>
        <w:t>.</w:t>
      </w:r>
    </w:p>
    <w:p w14:paraId="7DF5AD59" w14:textId="77777777" w:rsidR="00B13677" w:rsidRPr="00BC67BA" w:rsidRDefault="00B13677"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C67BA" w:rsidRDefault="00B13677" w:rsidP="004A3A0E">
      <w:pPr>
        <w:pStyle w:val="a3"/>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C67BA">
        <w:rPr>
          <w:rFonts w:ascii="Times New Roman" w:hAnsi="Times New Roman"/>
          <w:sz w:val="24"/>
          <w:szCs w:val="24"/>
        </w:rPr>
        <w:t>Кандидатът и партньорите</w:t>
      </w:r>
      <w:r w:rsidR="004A3A0E" w:rsidRPr="00BC67BA">
        <w:rPr>
          <w:rFonts w:ascii="Times New Roman" w:hAnsi="Times New Roman"/>
          <w:sz w:val="24"/>
          <w:szCs w:val="24"/>
        </w:rPr>
        <w:t xml:space="preserve"> подписват и изпълняват съвместно АДБФП.</w:t>
      </w:r>
    </w:p>
    <w:p w14:paraId="3290C076" w14:textId="77777777" w:rsidR="009023A4" w:rsidRPr="00BC67BA" w:rsidRDefault="00AD2830"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Следва да се има предвид, че разплащанията в рамките на проекта се </w:t>
      </w:r>
      <w:r w:rsidR="0021172F" w:rsidRPr="00BC67BA">
        <w:rPr>
          <w:rFonts w:ascii="Times New Roman" w:hAnsi="Times New Roman"/>
          <w:sz w:val="24"/>
          <w:szCs w:val="24"/>
        </w:rPr>
        <w:t>извършват</w:t>
      </w:r>
      <w:r w:rsidRPr="00BC67BA">
        <w:rPr>
          <w:rFonts w:ascii="Times New Roman" w:hAnsi="Times New Roman"/>
          <w:sz w:val="24"/>
          <w:szCs w:val="24"/>
        </w:rPr>
        <w:t xml:space="preserve"> от УО на ОПОС 2014 – 2020 г. </w:t>
      </w:r>
      <w:r w:rsidR="00FC6AB1" w:rsidRPr="00BC67BA">
        <w:rPr>
          <w:rFonts w:ascii="Times New Roman" w:hAnsi="Times New Roman"/>
          <w:sz w:val="24"/>
          <w:szCs w:val="24"/>
        </w:rPr>
        <w:t xml:space="preserve">единствено </w:t>
      </w:r>
      <w:r w:rsidRPr="00BC67BA">
        <w:rPr>
          <w:rFonts w:ascii="Times New Roman" w:hAnsi="Times New Roman"/>
          <w:sz w:val="24"/>
          <w:szCs w:val="24"/>
        </w:rPr>
        <w:t>по сметката</w:t>
      </w:r>
      <w:r w:rsidR="00D11B6F" w:rsidRPr="00BC67BA">
        <w:rPr>
          <w:rFonts w:ascii="Times New Roman" w:hAnsi="Times New Roman"/>
          <w:sz w:val="24"/>
          <w:szCs w:val="24"/>
        </w:rPr>
        <w:t xml:space="preserve"> на кандидата</w:t>
      </w:r>
      <w:r w:rsidRPr="00BC67BA">
        <w:rPr>
          <w:rFonts w:ascii="Times New Roman" w:hAnsi="Times New Roman"/>
          <w:sz w:val="24"/>
          <w:szCs w:val="24"/>
        </w:rPr>
        <w:t>, посочена в АДБФП.</w:t>
      </w:r>
      <w:r w:rsidRPr="00BC67BA">
        <w:rPr>
          <w:rFonts w:ascii="Times New Roman" w:hAnsi="Times New Roman" w:cs="Times New Roman"/>
          <w:sz w:val="24"/>
          <w:szCs w:val="24"/>
        </w:rPr>
        <w:t xml:space="preserve"> </w:t>
      </w:r>
      <w:r w:rsidR="00FC6AB1" w:rsidRPr="00BC67BA">
        <w:rPr>
          <w:rFonts w:ascii="Times New Roman" w:hAnsi="Times New Roman" w:cs="Times New Roman"/>
          <w:sz w:val="24"/>
          <w:szCs w:val="24"/>
        </w:rPr>
        <w:t>УО на ОПОС провежда ц</w:t>
      </w:r>
      <w:r w:rsidR="00B13677" w:rsidRPr="00BC67BA">
        <w:rPr>
          <w:rFonts w:ascii="Times New Roman" w:hAnsi="Times New Roman"/>
          <w:sz w:val="24"/>
          <w:szCs w:val="24"/>
        </w:rPr>
        <w:t xml:space="preserve">ялата кореспонденция </w:t>
      </w:r>
      <w:r w:rsidR="00FC6AB1" w:rsidRPr="00BC67BA">
        <w:rPr>
          <w:rFonts w:ascii="Times New Roman" w:hAnsi="Times New Roman"/>
          <w:sz w:val="24"/>
          <w:szCs w:val="24"/>
        </w:rPr>
        <w:t>във връзка с изпълнение на</w:t>
      </w:r>
      <w:r w:rsidR="00B13677" w:rsidRPr="00BC67BA">
        <w:rPr>
          <w:rFonts w:ascii="Times New Roman" w:hAnsi="Times New Roman"/>
          <w:sz w:val="24"/>
          <w:szCs w:val="24"/>
        </w:rPr>
        <w:t xml:space="preserve"> АДБФП с  водещия кандидат.</w:t>
      </w:r>
    </w:p>
    <w:p w14:paraId="763438BE" w14:textId="77777777" w:rsidR="009023A4" w:rsidRPr="00BC67BA" w:rsidRDefault="009023A4"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C67BA" w:rsidRDefault="00B13677"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C67BA">
        <w:rPr>
          <w:rFonts w:ascii="Times New Roman" w:hAnsi="Times New Roman"/>
          <w:sz w:val="24"/>
          <w:szCs w:val="24"/>
        </w:rPr>
        <w:t xml:space="preserve">др. </w:t>
      </w:r>
      <w:r w:rsidRPr="00BC67BA">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C67BA">
        <w:rPr>
          <w:rFonts w:ascii="Times New Roman" w:hAnsi="Times New Roman"/>
          <w:sz w:val="24"/>
          <w:szCs w:val="24"/>
        </w:rPr>
        <w:t>,</w:t>
      </w:r>
      <w:r w:rsidRPr="00BC67BA">
        <w:rPr>
          <w:rFonts w:ascii="Times New Roman" w:hAnsi="Times New Roman"/>
          <w:sz w:val="24"/>
          <w:szCs w:val="24"/>
        </w:rPr>
        <w:t xml:space="preserve"> се урежда в споразумението за партньорство. </w:t>
      </w:r>
    </w:p>
    <w:p w14:paraId="4604295A"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28B333D2" w14:textId="77777777" w:rsidR="00A860B8" w:rsidRPr="00BC67BA" w:rsidRDefault="00A860B8" w:rsidP="002325A3">
      <w:pPr>
        <w:pStyle w:val="a3"/>
        <w:spacing w:after="360" w:line="240" w:lineRule="auto"/>
        <w:ind w:left="0"/>
        <w:jc w:val="both"/>
        <w:rPr>
          <w:rFonts w:ascii="Times New Roman" w:hAnsi="Times New Roman" w:cs="Times New Roman"/>
          <w:b/>
        </w:rPr>
      </w:pPr>
    </w:p>
    <w:p w14:paraId="7DD7B5C2"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3</w:t>
      </w:r>
      <w:r w:rsidR="002325A3" w:rsidRPr="00BC67BA">
        <w:rPr>
          <w:rFonts w:ascii="Times New Roman" w:hAnsi="Times New Roman" w:cs="Times New Roman"/>
          <w:b/>
          <w:sz w:val="24"/>
          <w:szCs w:val="24"/>
        </w:rPr>
        <w:t xml:space="preserve">. </w:t>
      </w:r>
      <w:r w:rsidR="004E6370" w:rsidRPr="00BC67BA">
        <w:rPr>
          <w:rFonts w:ascii="Times New Roman" w:hAnsi="Times New Roman" w:cs="Times New Roman"/>
          <w:b/>
          <w:sz w:val="24"/>
          <w:szCs w:val="24"/>
        </w:rPr>
        <w:t>Д</w:t>
      </w:r>
      <w:r w:rsidR="002325A3" w:rsidRPr="00BC67BA">
        <w:rPr>
          <w:rFonts w:ascii="Times New Roman" w:hAnsi="Times New Roman" w:cs="Times New Roman"/>
          <w:b/>
          <w:sz w:val="24"/>
          <w:szCs w:val="24"/>
        </w:rPr>
        <w:t>ейности, допустими за финансиране:</w:t>
      </w:r>
    </w:p>
    <w:p w14:paraId="5764D5B3" w14:textId="77777777" w:rsidR="00285726" w:rsidRPr="00BC67BA" w:rsidRDefault="00285726"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418A2413" w14:textId="511025A8" w:rsidR="00796B9D" w:rsidRPr="00197703" w:rsidRDefault="000C7B95" w:rsidP="005A324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roofErr w:type="spellStart"/>
      <w:r w:rsidRPr="00197703">
        <w:rPr>
          <w:rFonts w:ascii="Times New Roman" w:eastAsia="Calibri" w:hAnsi="Times New Roman" w:cs="Times New Roman"/>
          <w:sz w:val="24"/>
          <w:szCs w:val="24"/>
          <w:lang w:val="ru-RU"/>
        </w:rPr>
        <w:t>Кандидатите</w:t>
      </w:r>
      <w:proofErr w:type="spellEnd"/>
      <w:r w:rsidRPr="00197703">
        <w:rPr>
          <w:rFonts w:ascii="Times New Roman" w:eastAsia="Calibri" w:hAnsi="Times New Roman" w:cs="Times New Roman"/>
          <w:sz w:val="24"/>
          <w:szCs w:val="24"/>
          <w:lang w:val="ru-RU"/>
        </w:rPr>
        <w:t xml:space="preserve"> </w:t>
      </w:r>
      <w:proofErr w:type="spellStart"/>
      <w:r w:rsidRPr="00197703">
        <w:rPr>
          <w:rFonts w:ascii="Times New Roman" w:eastAsia="Calibri" w:hAnsi="Times New Roman" w:cs="Times New Roman"/>
          <w:sz w:val="24"/>
          <w:szCs w:val="24"/>
          <w:lang w:val="ru-RU"/>
        </w:rPr>
        <w:t>попълват</w:t>
      </w:r>
      <w:proofErr w:type="spellEnd"/>
      <w:r w:rsidRPr="00197703">
        <w:rPr>
          <w:rFonts w:ascii="Times New Roman" w:eastAsia="Calibri" w:hAnsi="Times New Roman" w:cs="Times New Roman"/>
          <w:sz w:val="24"/>
          <w:szCs w:val="24"/>
          <w:lang w:val="ru-RU"/>
        </w:rPr>
        <w:t xml:space="preserve"> информация за </w:t>
      </w:r>
      <w:proofErr w:type="spellStart"/>
      <w:r w:rsidRPr="00197703">
        <w:rPr>
          <w:rFonts w:ascii="Times New Roman" w:eastAsia="Calibri" w:hAnsi="Times New Roman" w:cs="Times New Roman"/>
          <w:sz w:val="24"/>
          <w:szCs w:val="24"/>
          <w:lang w:val="ru-RU"/>
        </w:rPr>
        <w:t>предвидените</w:t>
      </w:r>
      <w:proofErr w:type="spellEnd"/>
      <w:r w:rsidRPr="00197703">
        <w:rPr>
          <w:rFonts w:ascii="Times New Roman" w:eastAsia="Calibri" w:hAnsi="Times New Roman" w:cs="Times New Roman"/>
          <w:sz w:val="24"/>
          <w:szCs w:val="24"/>
          <w:lang w:val="ru-RU"/>
        </w:rPr>
        <w:t xml:space="preserve"> в </w:t>
      </w:r>
      <w:proofErr w:type="spellStart"/>
      <w:r w:rsidRPr="00197703">
        <w:rPr>
          <w:rFonts w:ascii="Times New Roman" w:eastAsia="Calibri" w:hAnsi="Times New Roman" w:cs="Times New Roman"/>
          <w:sz w:val="24"/>
          <w:szCs w:val="24"/>
          <w:lang w:val="ru-RU"/>
        </w:rPr>
        <w:t>проектните</w:t>
      </w:r>
      <w:proofErr w:type="spellEnd"/>
      <w:r w:rsidRPr="00197703">
        <w:rPr>
          <w:rFonts w:ascii="Times New Roman" w:eastAsia="Calibri" w:hAnsi="Times New Roman" w:cs="Times New Roman"/>
          <w:sz w:val="24"/>
          <w:szCs w:val="24"/>
          <w:lang w:val="ru-RU"/>
        </w:rPr>
        <w:t xml:space="preserve"> предложения </w:t>
      </w:r>
      <w:proofErr w:type="spellStart"/>
      <w:r w:rsidRPr="00197703">
        <w:rPr>
          <w:rFonts w:ascii="Times New Roman" w:eastAsia="Calibri" w:hAnsi="Times New Roman" w:cs="Times New Roman"/>
          <w:sz w:val="24"/>
          <w:szCs w:val="24"/>
          <w:lang w:val="ru-RU"/>
        </w:rPr>
        <w:t>дейности</w:t>
      </w:r>
      <w:proofErr w:type="spellEnd"/>
      <w:r w:rsidRPr="00197703">
        <w:rPr>
          <w:rFonts w:ascii="Times New Roman" w:eastAsia="Calibri" w:hAnsi="Times New Roman" w:cs="Times New Roman"/>
          <w:sz w:val="24"/>
          <w:szCs w:val="24"/>
          <w:lang w:val="ru-RU"/>
        </w:rPr>
        <w:t xml:space="preserve"> в т. 7 „План за </w:t>
      </w:r>
      <w:proofErr w:type="spellStart"/>
      <w:r w:rsidRPr="00197703">
        <w:rPr>
          <w:rFonts w:ascii="Times New Roman" w:eastAsia="Calibri" w:hAnsi="Times New Roman" w:cs="Times New Roman"/>
          <w:sz w:val="24"/>
          <w:szCs w:val="24"/>
          <w:lang w:val="ru-RU"/>
        </w:rPr>
        <w:t>изпълнение</w:t>
      </w:r>
      <w:proofErr w:type="spellEnd"/>
      <w:r w:rsidRPr="00197703">
        <w:rPr>
          <w:rFonts w:ascii="Times New Roman" w:eastAsia="Calibri" w:hAnsi="Times New Roman" w:cs="Times New Roman"/>
          <w:sz w:val="24"/>
          <w:szCs w:val="24"/>
          <w:lang w:val="ru-RU"/>
        </w:rPr>
        <w:t>/</w:t>
      </w:r>
      <w:proofErr w:type="spellStart"/>
      <w:r w:rsidRPr="00197703">
        <w:rPr>
          <w:rFonts w:ascii="Times New Roman" w:eastAsia="Calibri" w:hAnsi="Times New Roman" w:cs="Times New Roman"/>
          <w:sz w:val="24"/>
          <w:szCs w:val="24"/>
          <w:lang w:val="ru-RU"/>
        </w:rPr>
        <w:t>Дейности</w:t>
      </w:r>
      <w:proofErr w:type="spellEnd"/>
      <w:r w:rsidRPr="00197703">
        <w:rPr>
          <w:rFonts w:ascii="Times New Roman" w:eastAsia="Calibri" w:hAnsi="Times New Roman" w:cs="Times New Roman"/>
          <w:sz w:val="24"/>
          <w:szCs w:val="24"/>
          <w:lang w:val="ru-RU"/>
        </w:rPr>
        <w:t xml:space="preserve"> по проекта“ от Формуляра за </w:t>
      </w:r>
      <w:proofErr w:type="spellStart"/>
      <w:r w:rsidRPr="00197703">
        <w:rPr>
          <w:rFonts w:ascii="Times New Roman" w:eastAsia="Calibri" w:hAnsi="Times New Roman" w:cs="Times New Roman"/>
          <w:sz w:val="24"/>
          <w:szCs w:val="24"/>
          <w:lang w:val="ru-RU"/>
        </w:rPr>
        <w:t>кандидатстване</w:t>
      </w:r>
      <w:proofErr w:type="spellEnd"/>
      <w:r w:rsidRPr="00197703">
        <w:rPr>
          <w:rFonts w:ascii="Times New Roman" w:eastAsia="Calibri" w:hAnsi="Times New Roman" w:cs="Times New Roman"/>
          <w:sz w:val="24"/>
          <w:szCs w:val="24"/>
          <w:lang w:val="ru-RU"/>
        </w:rPr>
        <w:t xml:space="preserve"> в ИСУН 2020</w:t>
      </w:r>
      <w:r w:rsidR="00796B9D">
        <w:rPr>
          <w:rFonts w:ascii="Times New Roman" w:eastAsia="Calibri" w:hAnsi="Times New Roman" w:cs="Times New Roman"/>
          <w:sz w:val="24"/>
          <w:szCs w:val="24"/>
          <w:lang w:val="ru-RU"/>
        </w:rPr>
        <w:t xml:space="preserve"> </w:t>
      </w:r>
      <w:r w:rsidR="00796B9D" w:rsidRPr="00796B9D">
        <w:rPr>
          <w:rFonts w:ascii="Times New Roman" w:eastAsia="Calibri" w:hAnsi="Times New Roman" w:cs="Times New Roman"/>
          <w:sz w:val="24"/>
          <w:szCs w:val="24"/>
          <w:lang w:val="ru-RU"/>
        </w:rPr>
        <w:t xml:space="preserve">и в </w:t>
      </w:r>
      <w:proofErr w:type="spellStart"/>
      <w:r w:rsidR="00796B9D" w:rsidRPr="00796B9D">
        <w:rPr>
          <w:rFonts w:ascii="Times New Roman" w:eastAsia="Calibri" w:hAnsi="Times New Roman" w:cs="Times New Roman"/>
          <w:sz w:val="24"/>
          <w:szCs w:val="24"/>
          <w:lang w:val="ru-RU"/>
        </w:rPr>
        <w:t>съответствие</w:t>
      </w:r>
      <w:proofErr w:type="spellEnd"/>
      <w:r w:rsidR="00796B9D" w:rsidRPr="00796B9D">
        <w:rPr>
          <w:rFonts w:ascii="Times New Roman" w:eastAsia="Calibri" w:hAnsi="Times New Roman" w:cs="Times New Roman"/>
          <w:sz w:val="24"/>
          <w:szCs w:val="24"/>
          <w:lang w:val="ru-RU"/>
        </w:rPr>
        <w:t xml:space="preserve"> с </w:t>
      </w:r>
      <w:proofErr w:type="spellStart"/>
      <w:r w:rsidR="00796B9D" w:rsidRPr="00796B9D">
        <w:rPr>
          <w:rFonts w:ascii="Times New Roman" w:eastAsia="Calibri" w:hAnsi="Times New Roman" w:cs="Times New Roman"/>
          <w:sz w:val="24"/>
          <w:szCs w:val="24"/>
          <w:lang w:val="ru-RU"/>
        </w:rPr>
        <w:t>указанията</w:t>
      </w:r>
      <w:proofErr w:type="spellEnd"/>
      <w:r w:rsidR="00796B9D" w:rsidRPr="00796B9D">
        <w:rPr>
          <w:rFonts w:ascii="Times New Roman" w:eastAsia="Calibri" w:hAnsi="Times New Roman" w:cs="Times New Roman"/>
          <w:sz w:val="24"/>
          <w:szCs w:val="24"/>
          <w:lang w:val="ru-RU"/>
        </w:rPr>
        <w:t xml:space="preserve"> </w:t>
      </w:r>
      <w:proofErr w:type="spellStart"/>
      <w:r w:rsidR="00796B9D" w:rsidRPr="00796B9D">
        <w:rPr>
          <w:rFonts w:ascii="Times New Roman" w:eastAsia="Calibri" w:hAnsi="Times New Roman" w:cs="Times New Roman"/>
          <w:sz w:val="24"/>
          <w:szCs w:val="24"/>
          <w:lang w:val="ru-RU"/>
        </w:rPr>
        <w:t>посочени</w:t>
      </w:r>
      <w:proofErr w:type="spellEnd"/>
      <w:r w:rsidR="00796B9D" w:rsidRPr="00796B9D">
        <w:rPr>
          <w:rFonts w:ascii="Times New Roman" w:eastAsia="Calibri" w:hAnsi="Times New Roman" w:cs="Times New Roman"/>
          <w:sz w:val="24"/>
          <w:szCs w:val="24"/>
          <w:lang w:val="ru-RU"/>
        </w:rPr>
        <w:t xml:space="preserve"> в Приложение 10 от </w:t>
      </w:r>
      <w:proofErr w:type="spellStart"/>
      <w:r w:rsidR="00796B9D" w:rsidRPr="00796B9D">
        <w:rPr>
          <w:rFonts w:ascii="Times New Roman" w:eastAsia="Calibri" w:hAnsi="Times New Roman" w:cs="Times New Roman"/>
          <w:sz w:val="24"/>
          <w:szCs w:val="24"/>
          <w:lang w:val="ru-RU"/>
        </w:rPr>
        <w:t>документи</w:t>
      </w:r>
      <w:proofErr w:type="spellEnd"/>
      <w:r w:rsidR="00796B9D" w:rsidRPr="00796B9D">
        <w:rPr>
          <w:rFonts w:ascii="Times New Roman" w:eastAsia="Calibri" w:hAnsi="Times New Roman" w:cs="Times New Roman"/>
          <w:sz w:val="24"/>
          <w:szCs w:val="24"/>
          <w:lang w:val="ru-RU"/>
        </w:rPr>
        <w:t xml:space="preserve"> за </w:t>
      </w:r>
      <w:proofErr w:type="spellStart"/>
      <w:r w:rsidR="00796B9D" w:rsidRPr="00796B9D">
        <w:rPr>
          <w:rFonts w:ascii="Times New Roman" w:eastAsia="Calibri" w:hAnsi="Times New Roman" w:cs="Times New Roman"/>
          <w:sz w:val="24"/>
          <w:szCs w:val="24"/>
          <w:lang w:val="ru-RU"/>
        </w:rPr>
        <w:t>кандидатстване</w:t>
      </w:r>
      <w:proofErr w:type="spellEnd"/>
      <w:r w:rsidR="00796B9D" w:rsidRPr="00796B9D">
        <w:rPr>
          <w:rFonts w:ascii="Times New Roman" w:eastAsia="Calibri" w:hAnsi="Times New Roman" w:cs="Times New Roman"/>
          <w:sz w:val="24"/>
          <w:szCs w:val="24"/>
          <w:lang w:val="ru-RU"/>
        </w:rPr>
        <w:t xml:space="preserve"> </w:t>
      </w:r>
      <w:proofErr w:type="spellStart"/>
      <w:r w:rsidR="00796B9D" w:rsidRPr="00796B9D">
        <w:rPr>
          <w:rFonts w:ascii="Times New Roman" w:eastAsia="Calibri" w:hAnsi="Times New Roman" w:cs="Times New Roman"/>
          <w:sz w:val="24"/>
          <w:szCs w:val="24"/>
          <w:lang w:val="ru-RU"/>
        </w:rPr>
        <w:t>към</w:t>
      </w:r>
      <w:proofErr w:type="spellEnd"/>
      <w:r w:rsidR="00796B9D" w:rsidRPr="00796B9D">
        <w:rPr>
          <w:rFonts w:ascii="Times New Roman" w:eastAsia="Calibri" w:hAnsi="Times New Roman" w:cs="Times New Roman"/>
          <w:sz w:val="24"/>
          <w:szCs w:val="24"/>
          <w:lang w:val="ru-RU"/>
        </w:rPr>
        <w:t xml:space="preserve"> </w:t>
      </w:r>
      <w:proofErr w:type="spellStart"/>
      <w:r w:rsidR="00796B9D" w:rsidRPr="00796B9D">
        <w:rPr>
          <w:rFonts w:ascii="Times New Roman" w:eastAsia="Calibri" w:hAnsi="Times New Roman" w:cs="Times New Roman"/>
          <w:sz w:val="24"/>
          <w:szCs w:val="24"/>
          <w:lang w:val="ru-RU"/>
        </w:rPr>
        <w:t>настоящите</w:t>
      </w:r>
      <w:proofErr w:type="spellEnd"/>
      <w:r w:rsidR="00796B9D" w:rsidRPr="00796B9D">
        <w:rPr>
          <w:rFonts w:ascii="Times New Roman" w:eastAsia="Calibri" w:hAnsi="Times New Roman" w:cs="Times New Roman"/>
          <w:sz w:val="24"/>
          <w:szCs w:val="24"/>
          <w:lang w:val="ru-RU"/>
        </w:rPr>
        <w:t xml:space="preserve"> </w:t>
      </w:r>
      <w:proofErr w:type="spellStart"/>
      <w:r w:rsidR="00796B9D" w:rsidRPr="00796B9D">
        <w:rPr>
          <w:rFonts w:ascii="Times New Roman" w:eastAsia="Calibri" w:hAnsi="Times New Roman" w:cs="Times New Roman"/>
          <w:sz w:val="24"/>
          <w:szCs w:val="24"/>
          <w:lang w:val="ru-RU"/>
        </w:rPr>
        <w:t>насоки</w:t>
      </w:r>
      <w:proofErr w:type="spellEnd"/>
      <w:r w:rsidR="00796B9D">
        <w:rPr>
          <w:rFonts w:ascii="Times New Roman" w:eastAsia="Calibri" w:hAnsi="Times New Roman" w:cs="Times New Roman"/>
          <w:sz w:val="24"/>
          <w:szCs w:val="24"/>
          <w:lang w:val="ru-RU"/>
        </w:rPr>
        <w:t>.</w:t>
      </w:r>
    </w:p>
    <w:p w14:paraId="67B2E755" w14:textId="77777777" w:rsidR="00186C8C" w:rsidRPr="009A0B48" w:rsidRDefault="00186C8C" w:rsidP="00186C8C">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2EE8842" w14:textId="4160322C" w:rsidR="005A3244" w:rsidRPr="009A0B48" w:rsidRDefault="00796B9D"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9A0B48">
        <w:rPr>
          <w:rFonts w:ascii="Times New Roman" w:eastAsia="Calibri" w:hAnsi="Times New Roman" w:cs="Times New Roman"/>
          <w:sz w:val="24"/>
          <w:szCs w:val="24"/>
        </w:rPr>
        <w:t>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w:t>
      </w:r>
      <w:r w:rsidRPr="00BC67BA">
        <w:rPr>
          <w:rFonts w:ascii="Times New Roman" w:eastAsia="Calibri" w:hAnsi="Times New Roman" w:cs="Times New Roman"/>
          <w:sz w:val="24"/>
          <w:szCs w:val="24"/>
        </w:rPr>
        <w:t xml:space="preserve"> съответната дейност, </w:t>
      </w:r>
      <w:r w:rsidRPr="00BC67BA">
        <w:rPr>
          <w:rFonts w:ascii="Times New Roman" w:eastAsia="Calibri" w:hAnsi="Times New Roman" w:cs="Times New Roman"/>
          <w:sz w:val="24"/>
          <w:szCs w:val="24"/>
        </w:rPr>
        <w:lastRenderedPageBreak/>
        <w:t>разпределени в съответните бюджетни редове</w:t>
      </w:r>
      <w:r>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(съгласно т. 5 „Бюджет“ от формуляра за кандидатстване),</w:t>
      </w:r>
      <w:r>
        <w:rPr>
          <w:rFonts w:ascii="Times New Roman" w:eastAsia="Calibri" w:hAnsi="Times New Roman" w:cs="Times New Roman"/>
          <w:sz w:val="24"/>
          <w:szCs w:val="24"/>
        </w:rPr>
        <w:t>,</w:t>
      </w:r>
      <w:r w:rsidRPr="00AE3E87">
        <w:t xml:space="preserve"> </w:t>
      </w:r>
      <w:r w:rsidRPr="00AE3E87">
        <w:rPr>
          <w:rFonts w:ascii="Times New Roman" w:eastAsia="Calibri" w:hAnsi="Times New Roman" w:cs="Times New Roman"/>
          <w:sz w:val="24"/>
          <w:szCs w:val="24"/>
        </w:rPr>
        <w:t>които следва да включват и ДДС ако е приложимо.</w:t>
      </w:r>
    </w:p>
    <w:p w14:paraId="07147EED" w14:textId="25CCEB00" w:rsidR="00AE3E87" w:rsidRPr="00AE3E87" w:rsidRDefault="00AE3E87" w:rsidP="00AE3E87">
      <w:pPr>
        <w:rPr>
          <w:rFonts w:ascii="Times New Roman" w:eastAsia="Calibri" w:hAnsi="Times New Roman" w:cs="Times New Roman"/>
          <w:sz w:val="24"/>
          <w:szCs w:val="24"/>
        </w:rPr>
      </w:pPr>
    </w:p>
    <w:p w14:paraId="3ACB2D94" w14:textId="77777777" w:rsidR="005A3244" w:rsidRPr="00BC67BA" w:rsidRDefault="005A3244"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13.1. Планиране на проектни дейности</w:t>
      </w:r>
    </w:p>
    <w:p w14:paraId="53D42DA1"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При подготовката на проектн</w:t>
      </w:r>
      <w:r w:rsidR="00F170C5"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 xml:space="preserve"> предложени</w:t>
      </w:r>
      <w:r w:rsidR="00F170C5" w:rsidRPr="00BC67B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кандидатите </w:t>
      </w:r>
      <w:r w:rsidR="00CA7D0D" w:rsidRPr="00BC67BA">
        <w:rPr>
          <w:rFonts w:ascii="Times New Roman" w:eastAsia="Calibri" w:hAnsi="Times New Roman" w:cs="Times New Roman"/>
          <w:b/>
          <w:sz w:val="24"/>
          <w:szCs w:val="24"/>
        </w:rPr>
        <w:t>ползват информация от</w:t>
      </w:r>
      <w:r w:rsidRPr="00BC67BA">
        <w:rPr>
          <w:rFonts w:ascii="Times New Roman" w:eastAsia="Calibri" w:hAnsi="Times New Roman" w:cs="Times New Roman"/>
          <w:b/>
          <w:sz w:val="24"/>
          <w:szCs w:val="24"/>
        </w:rPr>
        <w:t>:</w:t>
      </w:r>
    </w:p>
    <w:p w14:paraId="7D0D3F5A"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00444980"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0" w:history="1">
        <w:r w:rsidRPr="00BC67BA">
          <w:rPr>
            <w:rStyle w:val="af3"/>
            <w:rFonts w:ascii="Times New Roman" w:eastAsia="Calibri" w:hAnsi="Times New Roman" w:cs="Times New Roman"/>
            <w:sz w:val="24"/>
            <w:szCs w:val="24"/>
          </w:rPr>
          <w:t>http://natura2000.moew.government.bg/</w:t>
        </w:r>
      </w:hyperlink>
    </w:p>
    <w:p w14:paraId="56C452E5"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C67BA">
        <w:rPr>
          <w:rFonts w:ascii="Times New Roman" w:eastAsia="Calibri" w:hAnsi="Times New Roman" w:cs="Times New Roman"/>
          <w:sz w:val="24"/>
          <w:szCs w:val="24"/>
        </w:rPr>
        <w:t>, в случай че такива са налични</w:t>
      </w:r>
    </w:p>
    <w:p w14:paraId="3ADF2CDA"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C67BA">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1" w:history="1">
        <w:r w:rsidRPr="00BC67BA">
          <w:rPr>
            <w:rStyle w:val="af3"/>
            <w:rFonts w:ascii="Times New Roman" w:eastAsia="Calibri" w:hAnsi="Times New Roman" w:cs="Times New Roman"/>
            <w:sz w:val="24"/>
            <w:szCs w:val="24"/>
          </w:rPr>
          <w:t>https://eea.government.bg/bg/bio/nsmbr</w:t>
        </w:r>
      </w:hyperlink>
      <w:r w:rsidR="00B71CE9" w:rsidRPr="00BC67BA">
        <w:rPr>
          <w:rStyle w:val="af3"/>
          <w:rFonts w:ascii="Times New Roman" w:eastAsia="Calibri" w:hAnsi="Times New Roman" w:cs="Times New Roman"/>
          <w:sz w:val="24"/>
          <w:szCs w:val="24"/>
        </w:rPr>
        <w:t xml:space="preserve"> </w:t>
      </w:r>
      <w:r w:rsidR="00B71CE9" w:rsidRPr="00BC67BA">
        <w:rPr>
          <w:rStyle w:val="af3"/>
          <w:rFonts w:ascii="Times New Roman" w:eastAsia="Calibri" w:hAnsi="Times New Roman" w:cs="Times New Roman"/>
          <w:color w:val="auto"/>
          <w:sz w:val="24"/>
          <w:szCs w:val="24"/>
          <w:u w:val="none"/>
        </w:rPr>
        <w:t>(когато е приложимо)</w:t>
      </w:r>
    </w:p>
    <w:p w14:paraId="0CC8EAEB" w14:textId="77777777" w:rsidR="00CA7D0D" w:rsidRPr="00BC67BA" w:rsidRDefault="00CA7D0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p>
    <w:p w14:paraId="499B90CD" w14:textId="77777777" w:rsidR="001412F5" w:rsidRDefault="00CA7D0D"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C67BA">
        <w:rPr>
          <w:rStyle w:val="af3"/>
          <w:rFonts w:ascii="Times New Roman" w:eastAsia="Calibri" w:hAnsi="Times New Roman" w:cs="Times New Roman"/>
          <w:color w:val="auto"/>
          <w:sz w:val="24"/>
          <w:szCs w:val="24"/>
          <w:u w:val="none"/>
        </w:rPr>
        <w:t>4. Извършени анализи,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r w:rsidR="001412F5">
        <w:rPr>
          <w:rStyle w:val="af3"/>
          <w:rFonts w:ascii="Times New Roman" w:eastAsia="Calibri" w:hAnsi="Times New Roman" w:cs="Times New Roman"/>
          <w:color w:val="auto"/>
          <w:sz w:val="24"/>
          <w:szCs w:val="24"/>
          <w:u w:val="none"/>
        </w:rPr>
        <w:t>;</w:t>
      </w:r>
    </w:p>
    <w:p w14:paraId="3CF15D6D" w14:textId="2831D2B3" w:rsidR="001412F5" w:rsidRPr="001412F5" w:rsidRDefault="001412F5"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5. </w:t>
      </w:r>
      <w:r w:rsidRPr="001412F5">
        <w:rPr>
          <w:rFonts w:ascii="Times New Roman" w:eastAsia="Calibri" w:hAnsi="Times New Roman" w:cs="Times New Roman"/>
          <w:sz w:val="24"/>
          <w:szCs w:val="24"/>
        </w:rPr>
        <w:t>Анализ</w:t>
      </w:r>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разпространението</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видове</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конкретни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имоти</w:t>
      </w:r>
      <w:proofErr w:type="spellEnd"/>
      <w:r w:rsidRPr="001412F5">
        <w:rPr>
          <w:rFonts w:ascii="Times New Roman" w:eastAsia="Calibri" w:hAnsi="Times New Roman" w:cs="Times New Roman"/>
          <w:sz w:val="24"/>
          <w:szCs w:val="24"/>
        </w:rPr>
        <w:t xml:space="preserve"> </w:t>
      </w:r>
      <w:r w:rsidRPr="001412F5">
        <w:rPr>
          <w:rFonts w:ascii="Times New Roman" w:eastAsia="Calibri" w:hAnsi="Times New Roman" w:cs="Times New Roman"/>
          <w:sz w:val="24"/>
          <w:szCs w:val="24"/>
          <w:lang w:val="ru-RU"/>
        </w:rPr>
        <w:t xml:space="preserve">- </w:t>
      </w:r>
      <w:r w:rsidRPr="001412F5">
        <w:rPr>
          <w:rFonts w:ascii="Times New Roman" w:eastAsia="Calibri" w:hAnsi="Times New Roman" w:cs="Times New Roman"/>
          <w:sz w:val="24"/>
          <w:szCs w:val="24"/>
        </w:rPr>
        <w:t xml:space="preserve">Приложение № </w:t>
      </w:r>
      <w:r w:rsidR="009F73D9">
        <w:rPr>
          <w:rFonts w:ascii="Times New Roman" w:eastAsia="Calibri" w:hAnsi="Times New Roman" w:cs="Times New Roman"/>
          <w:sz w:val="24"/>
          <w:szCs w:val="24"/>
        </w:rPr>
        <w:t xml:space="preserve">11 </w:t>
      </w:r>
      <w:r w:rsidRPr="001412F5">
        <w:rPr>
          <w:rFonts w:ascii="Times New Roman" w:eastAsia="Calibri" w:hAnsi="Times New Roman" w:cs="Times New Roman"/>
          <w:sz w:val="24"/>
          <w:szCs w:val="24"/>
        </w:rPr>
        <w:t>към условията за кандидатстване;</w:t>
      </w:r>
    </w:p>
    <w:p w14:paraId="436A7D5D" w14:textId="1D5FEC42" w:rsidR="001412F5" w:rsidRPr="00BC67BA" w:rsidRDefault="001412F5" w:rsidP="001412F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6. Карта на МИГ и </w:t>
      </w:r>
      <w:proofErr w:type="spellStart"/>
      <w:r w:rsidRPr="001412F5">
        <w:rPr>
          <w:rFonts w:ascii="Times New Roman" w:eastAsia="Calibri" w:hAnsi="Times New Roman" w:cs="Times New Roman"/>
          <w:sz w:val="24"/>
          <w:szCs w:val="24"/>
          <w:lang w:val="ru-RU"/>
        </w:rPr>
        <w:t>защитени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зони</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територията</w:t>
      </w:r>
      <w:proofErr w:type="spellEnd"/>
      <w:r w:rsidRPr="001412F5">
        <w:rPr>
          <w:rFonts w:ascii="Times New Roman" w:eastAsia="Calibri" w:hAnsi="Times New Roman" w:cs="Times New Roman"/>
          <w:sz w:val="24"/>
          <w:szCs w:val="24"/>
          <w:lang w:val="ru-RU"/>
        </w:rPr>
        <w:t xml:space="preserve"> на МИГ</w:t>
      </w:r>
      <w:r w:rsidRPr="001412F5">
        <w:rPr>
          <w:rFonts w:ascii="Times New Roman" w:eastAsia="Calibri" w:hAnsi="Times New Roman" w:cs="Times New Roman"/>
          <w:sz w:val="24"/>
          <w:szCs w:val="24"/>
        </w:rPr>
        <w:t xml:space="preserve"> - Приложение № </w:t>
      </w:r>
      <w:r w:rsidR="009F73D9">
        <w:rPr>
          <w:rFonts w:ascii="Times New Roman" w:eastAsia="Calibri" w:hAnsi="Times New Roman" w:cs="Times New Roman"/>
          <w:sz w:val="24"/>
          <w:szCs w:val="24"/>
        </w:rPr>
        <w:t xml:space="preserve">12 </w:t>
      </w:r>
      <w:r w:rsidRPr="001412F5">
        <w:rPr>
          <w:rFonts w:ascii="Times New Roman" w:eastAsia="Calibri" w:hAnsi="Times New Roman" w:cs="Times New Roman"/>
          <w:sz w:val="24"/>
          <w:szCs w:val="24"/>
        </w:rPr>
        <w:t>към условията за кандидатстване.</w:t>
      </w:r>
    </w:p>
    <w:p w14:paraId="0F76941E" w14:textId="5D080EAC" w:rsidR="007544C9" w:rsidRPr="009F73D9" w:rsidRDefault="009F73D9" w:rsidP="009F73D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9F73D9">
        <w:rPr>
          <w:rFonts w:ascii="Times New Roman" w:hAnsi="Times New Roman" w:cs="Times New Roman"/>
          <w:sz w:val="24"/>
          <w:szCs w:val="24"/>
        </w:rPr>
        <w:t>7. Анализ на типове дейности, целящи подобряване на състоянието на видове – Приложение № 13</w:t>
      </w:r>
    </w:p>
    <w:p w14:paraId="4A7FA30A" w14:textId="77777777" w:rsidR="009F73D9" w:rsidRDefault="009F73D9"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531CEC8F" w14:textId="29AC1A74" w:rsidR="004D0AFC" w:rsidRPr="00BC67BA" w:rsidRDefault="004D0AFC"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C67BA">
        <w:rPr>
          <w:rFonts w:ascii="Times New Roman" w:eastAsia="Calibri" w:hAnsi="Times New Roman" w:cs="Times New Roman"/>
          <w:b/>
          <w:sz w:val="24"/>
          <w:szCs w:val="24"/>
        </w:rPr>
        <w:t>проектните предложения:</w:t>
      </w:r>
    </w:p>
    <w:p w14:paraId="17AC037E" w14:textId="77777777" w:rsidR="0091511F" w:rsidRPr="00BC67BA" w:rsidRDefault="0091511F"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4839307F"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C67BA">
        <w:rPr>
          <w:rFonts w:ascii="Times New Roman" w:eastAsia="Calibri" w:hAnsi="Times New Roman" w:cs="Times New Roman"/>
          <w:sz w:val="24"/>
          <w:szCs w:val="24"/>
        </w:rPr>
        <w:t>включ</w:t>
      </w:r>
      <w:r w:rsidR="00092B92" w:rsidRPr="00BC67BA">
        <w:rPr>
          <w:rFonts w:ascii="Times New Roman" w:eastAsia="Calibri" w:hAnsi="Times New Roman" w:cs="Times New Roman"/>
          <w:sz w:val="24"/>
          <w:szCs w:val="24"/>
        </w:rPr>
        <w:t>е</w:t>
      </w:r>
      <w:r w:rsidR="000F5EDE" w:rsidRPr="00BC67BA">
        <w:rPr>
          <w:rFonts w:ascii="Times New Roman" w:eastAsia="Calibri" w:hAnsi="Times New Roman" w:cs="Times New Roman"/>
          <w:sz w:val="24"/>
          <w:szCs w:val="24"/>
        </w:rPr>
        <w:t xml:space="preserve">ни </w:t>
      </w:r>
      <w:r w:rsidR="001F716E" w:rsidRPr="00BC67BA">
        <w:rPr>
          <w:rFonts w:ascii="Times New Roman" w:eastAsia="Calibri" w:hAnsi="Times New Roman" w:cs="Times New Roman"/>
          <w:sz w:val="24"/>
          <w:szCs w:val="24"/>
        </w:rPr>
        <w:t xml:space="preserve">в стратегия за МИГ </w:t>
      </w:r>
      <w:r w:rsidR="00903B72">
        <w:rPr>
          <w:rFonts w:ascii="Times New Roman" w:eastAsia="Calibri" w:hAnsi="Times New Roman" w:cs="Times New Roman"/>
          <w:sz w:val="24"/>
          <w:szCs w:val="24"/>
        </w:rPr>
        <w:t>Свиленград Ареал.</w:t>
      </w:r>
    </w:p>
    <w:p w14:paraId="774C00E9" w14:textId="77777777"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Планирани </w:t>
      </w:r>
      <w:r w:rsidR="006044F8" w:rsidRPr="00BC67BA">
        <w:rPr>
          <w:rFonts w:ascii="Times New Roman" w:eastAsia="Calibri" w:hAnsi="Times New Roman" w:cs="Times New Roman"/>
          <w:sz w:val="24"/>
          <w:szCs w:val="24"/>
        </w:rPr>
        <w:t xml:space="preserve">са </w:t>
      </w:r>
      <w:proofErr w:type="spellStart"/>
      <w:r w:rsidR="00D4639B"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w:t>
      </w:r>
      <w:r w:rsidR="00D4639B"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 xml:space="preserve">вкл. </w:t>
      </w:r>
      <w:r w:rsidR="00D65BB6" w:rsidRPr="00BC67BA">
        <w:rPr>
          <w:rFonts w:ascii="Times New Roman" w:eastAsia="Calibri" w:hAnsi="Times New Roman" w:cs="Times New Roman"/>
          <w:sz w:val="24"/>
          <w:szCs w:val="24"/>
        </w:rPr>
        <w:t xml:space="preserve">строително-монтажни </w:t>
      </w:r>
      <w:r w:rsidRPr="00BC67BA">
        <w:rPr>
          <w:rFonts w:ascii="Times New Roman" w:eastAsia="Calibri" w:hAnsi="Times New Roman" w:cs="Times New Roman"/>
          <w:sz w:val="24"/>
          <w:szCs w:val="24"/>
        </w:rPr>
        <w:t>дейности</w:t>
      </w:r>
      <w:r w:rsidR="00D4639B" w:rsidRPr="00BC67BA">
        <w:rPr>
          <w:rFonts w:ascii="Times New Roman" w:eastAsia="Calibri" w:hAnsi="Times New Roman" w:cs="Times New Roman"/>
          <w:sz w:val="24"/>
          <w:szCs w:val="24"/>
        </w:rPr>
        <w:t xml:space="preserve">, </w:t>
      </w:r>
      <w:r w:rsidR="007747ED" w:rsidRPr="00BC67BA">
        <w:rPr>
          <w:rFonts w:ascii="Times New Roman" w:eastAsia="Calibri" w:hAnsi="Times New Roman" w:cs="Times New Roman"/>
          <w:sz w:val="24"/>
          <w:szCs w:val="24"/>
        </w:rPr>
        <w:t>ако е приложимо)</w:t>
      </w:r>
      <w:r w:rsidR="006044F8" w:rsidRPr="00BC67BA">
        <w:rPr>
          <w:rFonts w:ascii="Times New Roman" w:eastAsia="Calibri" w:hAnsi="Times New Roman" w:cs="Times New Roman"/>
          <w:sz w:val="24"/>
          <w:szCs w:val="24"/>
        </w:rPr>
        <w:t>, които</w:t>
      </w:r>
      <w:r w:rsidRPr="00BC67BA">
        <w:rPr>
          <w:rFonts w:ascii="Times New Roman" w:eastAsia="Calibri" w:hAnsi="Times New Roman" w:cs="Times New Roman"/>
          <w:sz w:val="24"/>
          <w:szCs w:val="24"/>
        </w:rPr>
        <w:t xml:space="preserve"> са насочени и адресират конкретни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заплахи</w:t>
      </w:r>
      <w:r w:rsidR="00A30EEB"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C67BA">
        <w:rPr>
          <w:rFonts w:ascii="Times New Roman" w:eastAsia="Calibri" w:hAnsi="Times New Roman" w:cs="Times New Roman"/>
          <w:sz w:val="24"/>
          <w:szCs w:val="24"/>
        </w:rPr>
        <w:t xml:space="preserve">, установени в документите </w:t>
      </w:r>
      <w:r w:rsidR="00465D54" w:rsidRPr="00BC67BA">
        <w:rPr>
          <w:rFonts w:ascii="Times New Roman" w:eastAsia="Calibri" w:hAnsi="Times New Roman" w:cs="Times New Roman"/>
          <w:sz w:val="24"/>
          <w:szCs w:val="24"/>
        </w:rPr>
        <w:t>по</w:t>
      </w:r>
      <w:r w:rsidR="00642CDB" w:rsidRPr="00BC67BA">
        <w:rPr>
          <w:rFonts w:ascii="Times New Roman" w:eastAsia="Calibri" w:hAnsi="Times New Roman" w:cs="Times New Roman"/>
          <w:sz w:val="24"/>
          <w:szCs w:val="24"/>
        </w:rPr>
        <w:t xml:space="preserve"> т.13.1</w:t>
      </w:r>
      <w:r w:rsidRPr="00BC67BA">
        <w:rPr>
          <w:rFonts w:ascii="Times New Roman" w:eastAsia="Calibri" w:hAnsi="Times New Roman" w:cs="Times New Roman"/>
          <w:sz w:val="24"/>
          <w:szCs w:val="24"/>
        </w:rPr>
        <w:t xml:space="preserve">.  </w:t>
      </w:r>
    </w:p>
    <w:p w14:paraId="5D064F22" w14:textId="77777777"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2BEB8414" w:rsidR="00101724" w:rsidRDefault="0010172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C62E7B" w:rsidRPr="00BC67BA">
        <w:rPr>
          <w:rFonts w:ascii="Times New Roman" w:eastAsia="Calibri" w:hAnsi="Times New Roman" w:cs="Times New Roman"/>
          <w:sz w:val="24"/>
          <w:szCs w:val="24"/>
        </w:rPr>
        <w:t>3</w:t>
      </w:r>
      <w:r w:rsidRPr="00BC67BA">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C67BA">
        <w:rPr>
          <w:rFonts w:ascii="Times New Roman" w:eastAsia="Calibri" w:hAnsi="Times New Roman" w:cs="Times New Roman"/>
          <w:sz w:val="24"/>
          <w:szCs w:val="24"/>
        </w:rPr>
        <w:t xml:space="preserve">са </w:t>
      </w:r>
      <w:r w:rsidRPr="00BC67BA">
        <w:rPr>
          <w:rFonts w:ascii="Times New Roman" w:eastAsia="Calibri" w:hAnsi="Times New Roman" w:cs="Times New Roman"/>
          <w:sz w:val="24"/>
          <w:szCs w:val="24"/>
        </w:rPr>
        <w:t>необходими за постигане на заложените цели.</w:t>
      </w:r>
    </w:p>
    <w:p w14:paraId="0536AF49" w14:textId="6F250912" w:rsidR="00871253" w:rsidRDefault="0087125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7AD9F99C" w14:textId="5C710D27" w:rsidR="00871253" w:rsidRPr="00BC67BA" w:rsidRDefault="0087125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871253">
        <w:rPr>
          <w:rFonts w:ascii="Times New Roman" w:eastAsia="Calibri" w:hAnsi="Times New Roman" w:cs="Times New Roman"/>
          <w:sz w:val="24"/>
          <w:szCs w:val="24"/>
        </w:rPr>
        <w:lastRenderedPageBreak/>
        <w:t xml:space="preserve">13.2.4 Посочените типове дейности </w:t>
      </w:r>
      <w:r w:rsidR="00740389">
        <w:rPr>
          <w:rFonts w:ascii="Times New Roman" w:eastAsia="Calibri" w:hAnsi="Times New Roman" w:cs="Times New Roman"/>
          <w:sz w:val="24"/>
          <w:szCs w:val="24"/>
        </w:rPr>
        <w:t>съответстват на</w:t>
      </w:r>
      <w:r w:rsidR="00740389" w:rsidRPr="00871253">
        <w:rPr>
          <w:rFonts w:ascii="Times New Roman" w:eastAsia="Calibri" w:hAnsi="Times New Roman" w:cs="Times New Roman"/>
          <w:sz w:val="24"/>
          <w:szCs w:val="24"/>
        </w:rPr>
        <w:t xml:space="preserve"> </w:t>
      </w:r>
      <w:r w:rsidRPr="00871253">
        <w:rPr>
          <w:rFonts w:ascii="Times New Roman" w:eastAsia="Calibri" w:hAnsi="Times New Roman" w:cs="Times New Roman"/>
          <w:sz w:val="24"/>
          <w:szCs w:val="24"/>
        </w:rPr>
        <w:t>Приложение № 13 Анализ на типове дейности, целящи подобряване на състоянието на видове имат препоръчителен характер.</w:t>
      </w:r>
    </w:p>
    <w:p w14:paraId="4252865B" w14:textId="77777777" w:rsidR="00D61034" w:rsidRPr="00BC67BA" w:rsidRDefault="00D6103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C67BA" w:rsidRDefault="002334C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Ф</w:t>
      </w:r>
      <w:r w:rsidR="005F1FB3" w:rsidRPr="00BC67BA">
        <w:rPr>
          <w:rFonts w:ascii="Times New Roman" w:eastAsia="Calibri" w:hAnsi="Times New Roman" w:cs="Times New Roman"/>
          <w:sz w:val="24"/>
          <w:szCs w:val="24"/>
        </w:rPr>
        <w:t xml:space="preserve">инансиране на </w:t>
      </w:r>
      <w:proofErr w:type="spellStart"/>
      <w:r w:rsidR="00D937D8"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вкл. </w:t>
      </w:r>
      <w:r w:rsidR="008A16F4" w:rsidRPr="00BC67BA">
        <w:rPr>
          <w:rFonts w:ascii="Times New Roman" w:eastAsia="Calibri" w:hAnsi="Times New Roman" w:cs="Times New Roman"/>
          <w:sz w:val="24"/>
          <w:szCs w:val="24"/>
        </w:rPr>
        <w:t>строително-монтажни</w:t>
      </w:r>
      <w:r w:rsidR="00D937D8" w:rsidRPr="00BC67BA">
        <w:rPr>
          <w:rFonts w:ascii="Times New Roman" w:eastAsia="Calibri" w:hAnsi="Times New Roman" w:cs="Times New Roman"/>
          <w:sz w:val="24"/>
          <w:szCs w:val="24"/>
        </w:rPr>
        <w:t xml:space="preserve"> </w:t>
      </w:r>
      <w:r w:rsidR="005F1FB3" w:rsidRPr="00BC67BA">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2" w:history="1">
        <w:r w:rsidR="005F1FB3" w:rsidRPr="00BC67BA">
          <w:rPr>
            <w:rStyle w:val="af3"/>
            <w:rFonts w:ascii="Times New Roman" w:eastAsia="Calibri" w:hAnsi="Times New Roman" w:cs="Times New Roman"/>
            <w:sz w:val="24"/>
            <w:szCs w:val="24"/>
          </w:rPr>
          <w:t>http://natura2000.moew.government.bg/</w:t>
        </w:r>
      </w:hyperlink>
      <w:r w:rsidR="005F1FB3"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C67BA">
        <w:rPr>
          <w:rFonts w:ascii="Times New Roman" w:eastAsia="Calibri" w:hAnsi="Times New Roman" w:cs="Times New Roman"/>
          <w:sz w:val="24"/>
          <w:szCs w:val="24"/>
        </w:rPr>
        <w:t>В случай че е набрана</w:t>
      </w:r>
      <w:r w:rsidRPr="00BC67BA">
        <w:rPr>
          <w:rFonts w:ascii="Times New Roman" w:eastAsia="Calibri" w:hAnsi="Times New Roman" w:cs="Times New Roman"/>
          <w:sz w:val="24"/>
          <w:szCs w:val="24"/>
        </w:rPr>
        <w:t xml:space="preserve"> такава</w:t>
      </w:r>
      <w:r w:rsidR="000E0982" w:rsidRPr="00BC67BA">
        <w:rPr>
          <w:rFonts w:ascii="Times New Roman" w:eastAsia="Calibri" w:hAnsi="Times New Roman" w:cs="Times New Roman"/>
          <w:sz w:val="24"/>
          <w:szCs w:val="24"/>
        </w:rPr>
        <w:t xml:space="preserve"> актуална информация </w:t>
      </w:r>
      <w:r w:rsidR="00DA005D"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напр. </w:t>
      </w:r>
      <w:r w:rsidR="000E0982" w:rsidRPr="00BC67BA">
        <w:rPr>
          <w:rFonts w:ascii="Times New Roman" w:eastAsia="Calibri" w:hAnsi="Times New Roman" w:cs="Times New Roman"/>
          <w:sz w:val="24"/>
          <w:szCs w:val="24"/>
        </w:rPr>
        <w:t xml:space="preserve">във връзка с изготвяне на </w:t>
      </w:r>
      <w:r w:rsidR="00593EAD" w:rsidRPr="00BC67BA">
        <w:rPr>
          <w:rFonts w:ascii="Times New Roman" w:eastAsia="Calibri" w:hAnsi="Times New Roman" w:cs="Times New Roman"/>
          <w:sz w:val="24"/>
          <w:szCs w:val="24"/>
        </w:rPr>
        <w:t>документи като планове за управление</w:t>
      </w:r>
      <w:r w:rsidRPr="00BC67BA">
        <w:rPr>
          <w:rFonts w:ascii="Times New Roman" w:eastAsia="Calibri" w:hAnsi="Times New Roman" w:cs="Times New Roman"/>
          <w:sz w:val="24"/>
          <w:szCs w:val="24"/>
        </w:rPr>
        <w:t>/планове за действие,</w:t>
      </w:r>
      <w:r w:rsidR="00593EAD" w:rsidRPr="00BC67BA">
        <w:rPr>
          <w:rFonts w:ascii="Times New Roman" w:eastAsia="Calibri" w:hAnsi="Times New Roman" w:cs="Times New Roman"/>
          <w:sz w:val="24"/>
          <w:szCs w:val="24"/>
        </w:rPr>
        <w:t xml:space="preserve"> </w:t>
      </w:r>
      <w:r w:rsidR="00DA005D" w:rsidRPr="00BC67BA">
        <w:rPr>
          <w:rFonts w:ascii="Times New Roman" w:eastAsia="Calibri" w:hAnsi="Times New Roman" w:cs="Times New Roman"/>
          <w:sz w:val="24"/>
          <w:szCs w:val="24"/>
        </w:rPr>
        <w:t xml:space="preserve">извеждане на </w:t>
      </w:r>
      <w:r w:rsidR="000E0982" w:rsidRPr="00BC67BA">
        <w:rPr>
          <w:rFonts w:ascii="Times New Roman" w:eastAsia="Calibri" w:hAnsi="Times New Roman" w:cs="Times New Roman"/>
          <w:sz w:val="24"/>
          <w:szCs w:val="24"/>
        </w:rPr>
        <w:t>резултати от монитори</w:t>
      </w:r>
      <w:r w:rsidR="00DA005D" w:rsidRPr="00BC67BA">
        <w:rPr>
          <w:rFonts w:ascii="Times New Roman" w:eastAsia="Calibri" w:hAnsi="Times New Roman" w:cs="Times New Roman"/>
          <w:sz w:val="24"/>
          <w:szCs w:val="24"/>
        </w:rPr>
        <w:t xml:space="preserve">нг на биологичното разнообразие, </w:t>
      </w:r>
      <w:r w:rsidR="000E0982" w:rsidRPr="00BC67BA">
        <w:rPr>
          <w:rFonts w:ascii="Times New Roman" w:eastAsia="Calibri" w:hAnsi="Times New Roman" w:cs="Times New Roman"/>
          <w:sz w:val="24"/>
          <w:szCs w:val="24"/>
        </w:rPr>
        <w:t xml:space="preserve">включени в </w:t>
      </w:r>
      <w:r w:rsidR="00593EAD" w:rsidRPr="00BC67BA">
        <w:rPr>
          <w:rFonts w:ascii="Times New Roman" w:eastAsia="Calibri" w:hAnsi="Times New Roman" w:cs="Times New Roman"/>
          <w:sz w:val="24"/>
          <w:szCs w:val="24"/>
        </w:rPr>
        <w:t>доклади към НСМ</w:t>
      </w:r>
      <w:r w:rsidR="00B52F96" w:rsidRPr="00BC67BA">
        <w:rPr>
          <w:rFonts w:ascii="Times New Roman" w:eastAsia="Calibri" w:hAnsi="Times New Roman" w:cs="Times New Roman"/>
          <w:sz w:val="24"/>
          <w:szCs w:val="24"/>
        </w:rPr>
        <w:t>С</w:t>
      </w:r>
      <w:r w:rsidR="00593EAD" w:rsidRPr="00BC67BA">
        <w:rPr>
          <w:rFonts w:ascii="Times New Roman" w:eastAsia="Calibri" w:hAnsi="Times New Roman" w:cs="Times New Roman"/>
          <w:sz w:val="24"/>
          <w:szCs w:val="24"/>
        </w:rPr>
        <w:t>БР</w:t>
      </w:r>
      <w:r w:rsidR="000E0982" w:rsidRPr="00BC67BA">
        <w:rPr>
          <w:rFonts w:ascii="Times New Roman" w:eastAsia="Calibri" w:hAnsi="Times New Roman" w:cs="Times New Roman"/>
          <w:sz w:val="24"/>
          <w:szCs w:val="24"/>
        </w:rPr>
        <w:t>)</w:t>
      </w:r>
      <w:r w:rsidR="00DA005D" w:rsidRPr="00BC67BA">
        <w:rPr>
          <w:rFonts w:ascii="Times New Roman" w:eastAsia="Calibri" w:hAnsi="Times New Roman" w:cs="Times New Roman"/>
          <w:sz w:val="24"/>
          <w:szCs w:val="24"/>
        </w:rPr>
        <w:t>, която да доказва наличието на вид/видове в съответната защитена зона, то дейности за подкрепа на тези видове биха се явили допустими при представяне на съответн</w:t>
      </w:r>
      <w:r w:rsidR="0001007D" w:rsidRPr="00BC67BA">
        <w:rPr>
          <w:rFonts w:ascii="Times New Roman" w:eastAsia="Calibri" w:hAnsi="Times New Roman" w:cs="Times New Roman"/>
          <w:sz w:val="24"/>
          <w:szCs w:val="24"/>
        </w:rPr>
        <w:t>ите</w:t>
      </w:r>
      <w:r w:rsidR="00DA005D" w:rsidRPr="00BC67BA">
        <w:rPr>
          <w:rFonts w:ascii="Times New Roman" w:eastAsia="Calibri" w:hAnsi="Times New Roman" w:cs="Times New Roman"/>
          <w:sz w:val="24"/>
          <w:szCs w:val="24"/>
        </w:rPr>
        <w:t xml:space="preserve"> </w:t>
      </w:r>
      <w:r w:rsidR="0001007D" w:rsidRPr="00BC67BA">
        <w:rPr>
          <w:rFonts w:ascii="Times New Roman" w:eastAsia="Calibri" w:hAnsi="Times New Roman" w:cs="Times New Roman"/>
          <w:sz w:val="24"/>
          <w:szCs w:val="24"/>
        </w:rPr>
        <w:t>документи</w:t>
      </w:r>
      <w:r w:rsidR="00DA005D" w:rsidRPr="00BC67BA">
        <w:rPr>
          <w:rFonts w:ascii="Times New Roman" w:eastAsia="Calibri" w:hAnsi="Times New Roman" w:cs="Times New Roman"/>
          <w:sz w:val="24"/>
          <w:szCs w:val="24"/>
        </w:rPr>
        <w:t xml:space="preserve"> от кандидатите</w:t>
      </w:r>
      <w:r w:rsidR="0001007D" w:rsidRPr="00BC67BA">
        <w:rPr>
          <w:rFonts w:ascii="Times New Roman" w:eastAsia="Calibri" w:hAnsi="Times New Roman" w:cs="Times New Roman"/>
          <w:sz w:val="24"/>
          <w:szCs w:val="24"/>
        </w:rPr>
        <w:t xml:space="preserve"> при подаване на проектните предложения</w:t>
      </w:r>
      <w:r w:rsidR="005F1FB3" w:rsidRPr="00BC67BA">
        <w:rPr>
          <w:rFonts w:ascii="Times New Roman" w:eastAsia="Calibri" w:hAnsi="Times New Roman" w:cs="Times New Roman"/>
          <w:sz w:val="24"/>
          <w:szCs w:val="24"/>
        </w:rPr>
        <w:t>.</w:t>
      </w:r>
    </w:p>
    <w:p w14:paraId="5A31FF45" w14:textId="77777777" w:rsidR="006044F8" w:rsidRPr="00BC67BA"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C67BA"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C67BA" w:rsidRDefault="005F1FB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C67BA" w:rsidRDefault="00D61034"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 xml:space="preserve">. </w:t>
      </w:r>
      <w:r w:rsidR="00E2664A"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 xml:space="preserve">опустими </w:t>
      </w:r>
      <w:r w:rsidR="00E2664A" w:rsidRPr="00BC67BA">
        <w:rPr>
          <w:rFonts w:ascii="Times New Roman" w:eastAsia="Calibri" w:hAnsi="Times New Roman" w:cs="Times New Roman"/>
          <w:b/>
          <w:sz w:val="24"/>
          <w:szCs w:val="24"/>
        </w:rPr>
        <w:t xml:space="preserve">за финансиране по процедурата са следните </w:t>
      </w:r>
      <w:r w:rsidR="00340C2D" w:rsidRPr="00BC67BA">
        <w:rPr>
          <w:rFonts w:ascii="Times New Roman" w:eastAsia="Calibri" w:hAnsi="Times New Roman" w:cs="Times New Roman"/>
          <w:b/>
          <w:sz w:val="24"/>
          <w:szCs w:val="24"/>
        </w:rPr>
        <w:t xml:space="preserve">типове </w:t>
      </w:r>
      <w:r w:rsidR="00E2664A" w:rsidRPr="00BC67BA">
        <w:rPr>
          <w:rFonts w:ascii="Times New Roman" w:eastAsia="Calibri" w:hAnsi="Times New Roman" w:cs="Times New Roman"/>
          <w:b/>
          <w:sz w:val="24"/>
          <w:szCs w:val="24"/>
        </w:rPr>
        <w:t>дейности:</w:t>
      </w:r>
    </w:p>
    <w:p w14:paraId="053F61A5" w14:textId="77777777" w:rsidR="00443F5F" w:rsidRPr="00BC67BA"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007610B8" w:rsidRPr="00BC67BA">
        <w:rPr>
          <w:rFonts w:ascii="Times New Roman" w:eastAsia="Calibri" w:hAnsi="Times New Roman" w:cs="Times New Roman"/>
          <w:b/>
          <w:sz w:val="24"/>
          <w:szCs w:val="24"/>
        </w:rPr>
        <w:t>.</w:t>
      </w:r>
      <w:r w:rsidR="00272B3D" w:rsidRPr="00BC67BA">
        <w:rPr>
          <w:rFonts w:ascii="Times New Roman" w:eastAsia="Calibri" w:hAnsi="Times New Roman" w:cs="Times New Roman"/>
          <w:b/>
          <w:sz w:val="24"/>
          <w:szCs w:val="24"/>
        </w:rPr>
        <w:t>1</w:t>
      </w:r>
      <w:r w:rsidR="007610B8" w:rsidRPr="00BC67BA">
        <w:rPr>
          <w:rFonts w:ascii="Times New Roman" w:eastAsia="Calibri" w:hAnsi="Times New Roman" w:cs="Times New Roman"/>
          <w:b/>
          <w:sz w:val="24"/>
          <w:szCs w:val="24"/>
        </w:rPr>
        <w:t xml:space="preserve">. </w:t>
      </w:r>
      <w:r w:rsidR="00443F5F" w:rsidRPr="00BC67BA">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0EA89E33" w14:textId="77777777" w:rsidR="000143EA" w:rsidRDefault="005C42FB" w:rsidP="000143EA">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00272B3D" w:rsidRPr="00BC67BA">
        <w:rPr>
          <w:rFonts w:ascii="Times New Roman" w:eastAsia="Calibri" w:hAnsi="Times New Roman" w:cs="Times New Roman"/>
          <w:b/>
          <w:sz w:val="24"/>
          <w:szCs w:val="24"/>
        </w:rPr>
        <w:t xml:space="preserve"> </w:t>
      </w:r>
      <w:r w:rsidR="00C12085" w:rsidRPr="00BC67BA">
        <w:rPr>
          <w:rFonts w:ascii="Times New Roman" w:eastAsia="Calibri" w:hAnsi="Times New Roman" w:cs="Times New Roman"/>
          <w:sz w:val="24"/>
          <w:szCs w:val="24"/>
        </w:rPr>
        <w:t>Е</w:t>
      </w:r>
      <w:r w:rsidR="00272B3D" w:rsidRPr="00BC67BA">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C67BA">
        <w:rPr>
          <w:rFonts w:ascii="Times New Roman" w:eastAsia="Calibri" w:hAnsi="Times New Roman" w:cs="Times New Roman"/>
          <w:sz w:val="24"/>
          <w:szCs w:val="24"/>
        </w:rPr>
        <w:t>, хидроложки</w:t>
      </w:r>
      <w:r w:rsidR="00272B3D"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осигуряване на </w:t>
      </w:r>
      <w:r w:rsidR="00272B3D" w:rsidRPr="00BC67BA">
        <w:rPr>
          <w:rFonts w:ascii="Times New Roman" w:eastAsia="Calibri" w:hAnsi="Times New Roman" w:cs="Times New Roman"/>
          <w:sz w:val="24"/>
          <w:szCs w:val="24"/>
        </w:rPr>
        <w:t>специфична информация за видове/местообитания)</w:t>
      </w:r>
      <w:r w:rsidR="00C12085" w:rsidRPr="00BC67BA">
        <w:rPr>
          <w:rFonts w:ascii="Times New Roman" w:eastAsia="Calibri" w:hAnsi="Times New Roman" w:cs="Times New Roman"/>
          <w:sz w:val="24"/>
          <w:szCs w:val="24"/>
        </w:rPr>
        <w:t>, устройствено планиране (експертни оценки и юридически консултации, нотариални такси и др. такси)</w:t>
      </w:r>
      <w:r w:rsidR="00272B3D" w:rsidRPr="00BC67BA">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r w:rsidR="00F95005" w:rsidRPr="00F95005">
        <w:rPr>
          <w:rFonts w:ascii="Times New Roman" w:eastAsia="Calibri" w:hAnsi="Times New Roman" w:cs="Times New Roman"/>
          <w:sz w:val="24"/>
          <w:szCs w:val="24"/>
        </w:rPr>
        <w:t xml:space="preserve"> </w:t>
      </w:r>
    </w:p>
    <w:p w14:paraId="4B863C19" w14:textId="53404550" w:rsidR="00443F5F" w:rsidRPr="00BC67BA"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00BA7F2C"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например: увеличаване площта на водни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подобряване на свързаността между местообитанията</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борба с вредители</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ограничаване източници на замърсяване в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дейности в пе</w:t>
      </w:r>
      <w:r w:rsidR="00B3724D" w:rsidRPr="00BC67BA">
        <w:rPr>
          <w:rFonts w:ascii="Times New Roman" w:eastAsia="Calibri" w:hAnsi="Times New Roman" w:cs="Times New Roman"/>
          <w:sz w:val="24"/>
          <w:szCs w:val="24"/>
        </w:rPr>
        <w:t>щери с цел опазване на прилепи</w:t>
      </w:r>
      <w:r w:rsidR="0038308B"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 xml:space="preserve">и др.). </w:t>
      </w:r>
    </w:p>
    <w:p w14:paraId="77BC6CB6" w14:textId="688AF4F7" w:rsidR="00443F5F" w:rsidRPr="00BC67BA"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C67BA"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планирани</w:t>
      </w:r>
      <w:r w:rsidR="00443F5F"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Pr="00BC67BA">
        <w:rPr>
          <w:rFonts w:ascii="Times New Roman" w:eastAsia="Calibri" w:hAnsi="Times New Roman" w:cs="Times New Roman"/>
          <w:sz w:val="24"/>
          <w:szCs w:val="24"/>
        </w:rPr>
        <w:t xml:space="preserve">предвидени за </w:t>
      </w:r>
      <w:r w:rsidR="00443F5F" w:rsidRPr="00BC67BA">
        <w:rPr>
          <w:rFonts w:ascii="Times New Roman" w:eastAsia="Calibri" w:hAnsi="Times New Roman" w:cs="Times New Roman"/>
          <w:sz w:val="24"/>
          <w:szCs w:val="24"/>
        </w:rPr>
        <w:t>изпълн</w:t>
      </w:r>
      <w:r w:rsidRPr="00BC67BA">
        <w:rPr>
          <w:rFonts w:ascii="Times New Roman" w:eastAsia="Calibri" w:hAnsi="Times New Roman" w:cs="Times New Roman"/>
          <w:sz w:val="24"/>
          <w:szCs w:val="24"/>
        </w:rPr>
        <w:t>ение</w:t>
      </w:r>
      <w:r w:rsidR="00443F5F" w:rsidRPr="00BC67BA">
        <w:rPr>
          <w:rFonts w:ascii="Times New Roman" w:eastAsia="Calibri" w:hAnsi="Times New Roman" w:cs="Times New Roman"/>
          <w:sz w:val="24"/>
          <w:szCs w:val="24"/>
        </w:rPr>
        <w:t xml:space="preserve"> на терен</w:t>
      </w:r>
      <w:r w:rsidR="00A4099F" w:rsidRPr="00BC67BA">
        <w:rPr>
          <w:rFonts w:ascii="Times New Roman" w:eastAsia="Calibri" w:hAnsi="Times New Roman" w:cs="Times New Roman"/>
          <w:sz w:val="24"/>
          <w:szCs w:val="24"/>
        </w:rPr>
        <w:t xml:space="preserve"> (имот)</w:t>
      </w:r>
      <w:r w:rsidR="00443F5F"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b/>
          <w:sz w:val="24"/>
          <w:szCs w:val="24"/>
        </w:rPr>
        <w:t>който не е собственост на кандидата</w:t>
      </w:r>
      <w:r w:rsidR="00A4099F" w:rsidRPr="00BC67BA">
        <w:rPr>
          <w:rFonts w:ascii="Times New Roman" w:eastAsia="Calibri" w:hAnsi="Times New Roman" w:cs="Times New Roman"/>
          <w:b/>
          <w:sz w:val="24"/>
          <w:szCs w:val="24"/>
        </w:rPr>
        <w:t xml:space="preserve"> (изцяло или частично)</w:t>
      </w:r>
      <w:r w:rsidR="00443F5F" w:rsidRPr="00BC67BA">
        <w:rPr>
          <w:rFonts w:ascii="Times New Roman" w:eastAsia="Calibri" w:hAnsi="Times New Roman" w:cs="Times New Roman"/>
          <w:sz w:val="24"/>
          <w:szCs w:val="24"/>
        </w:rPr>
        <w:t xml:space="preserve">, същият следва да предостави на </w:t>
      </w:r>
      <w:r w:rsidR="00443F5F" w:rsidRPr="00BC67BA">
        <w:rPr>
          <w:rFonts w:ascii="Times New Roman" w:eastAsia="Calibri" w:hAnsi="Times New Roman" w:cs="Times New Roman"/>
          <w:i/>
          <w:sz w:val="24"/>
          <w:szCs w:val="24"/>
        </w:rPr>
        <w:t xml:space="preserve">етап </w:t>
      </w:r>
      <w:r w:rsidR="00170C27" w:rsidRPr="00BC67BA">
        <w:rPr>
          <w:rFonts w:ascii="Times New Roman" w:eastAsia="Calibri" w:hAnsi="Times New Roman" w:cs="Times New Roman"/>
          <w:i/>
          <w:sz w:val="24"/>
          <w:szCs w:val="24"/>
        </w:rPr>
        <w:t>„</w:t>
      </w:r>
      <w:r w:rsidR="00E60D42" w:rsidRPr="00BC67BA">
        <w:rPr>
          <w:rFonts w:ascii="Times New Roman" w:eastAsia="Calibri" w:hAnsi="Times New Roman" w:cs="Times New Roman"/>
          <w:i/>
          <w:sz w:val="24"/>
          <w:szCs w:val="24"/>
        </w:rPr>
        <w:t>кандидатстване</w:t>
      </w:r>
      <w:r w:rsidR="00170C27" w:rsidRPr="00BC67BA">
        <w:rPr>
          <w:rFonts w:ascii="Times New Roman" w:eastAsia="Calibri" w:hAnsi="Times New Roman" w:cs="Times New Roman"/>
          <w:i/>
          <w:sz w:val="24"/>
          <w:szCs w:val="24"/>
        </w:rPr>
        <w:t>“</w:t>
      </w:r>
      <w:r w:rsidR="00443F5F" w:rsidRPr="00BC67BA">
        <w:rPr>
          <w:rFonts w:ascii="Times New Roman" w:eastAsia="Calibri" w:hAnsi="Times New Roman" w:cs="Times New Roman"/>
          <w:sz w:val="24"/>
          <w:szCs w:val="24"/>
        </w:rPr>
        <w:t xml:space="preserve"> </w:t>
      </w:r>
      <w:r w:rsidR="00882FDF" w:rsidRPr="00BC67BA">
        <w:rPr>
          <w:rFonts w:ascii="Times New Roman" w:eastAsia="Calibri" w:hAnsi="Times New Roman" w:cs="Times New Roman"/>
          <w:sz w:val="24"/>
          <w:szCs w:val="24"/>
        </w:rPr>
        <w:t xml:space="preserve">съответните приложими документи: </w:t>
      </w:r>
    </w:p>
    <w:p w14:paraId="2C4B1D8D" w14:textId="5C234291" w:rsidR="005A4753" w:rsidRPr="00BC67BA"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Д</w:t>
      </w:r>
      <w:r w:rsidR="00A4099F" w:rsidRPr="00BC67BA">
        <w:rPr>
          <w:rFonts w:ascii="Times New Roman" w:eastAsia="Calibri" w:hAnsi="Times New Roman" w:cs="Times New Roman"/>
          <w:sz w:val="24"/>
          <w:szCs w:val="24"/>
        </w:rPr>
        <w:t>окументи, удостоверяващи правото на собственост</w:t>
      </w:r>
      <w:r w:rsidR="005A4753" w:rsidRPr="00BC67BA">
        <w:rPr>
          <w:rFonts w:ascii="Times New Roman" w:eastAsia="Calibri" w:hAnsi="Times New Roman" w:cs="Times New Roman"/>
          <w:sz w:val="24"/>
          <w:szCs w:val="24"/>
        </w:rPr>
        <w:t xml:space="preserve"> </w:t>
      </w:r>
      <w:r w:rsidR="00BB665A" w:rsidRPr="00BC67BA">
        <w:rPr>
          <w:rFonts w:ascii="Times New Roman" w:eastAsia="Calibri" w:hAnsi="Times New Roman" w:cs="Times New Roman"/>
          <w:sz w:val="24"/>
          <w:szCs w:val="24"/>
        </w:rPr>
        <w:t xml:space="preserve">за терен (имот) </w:t>
      </w:r>
      <w:r w:rsidR="00A4099F" w:rsidRPr="00BC67BA">
        <w:rPr>
          <w:rFonts w:ascii="Times New Roman" w:eastAsia="Calibri" w:hAnsi="Times New Roman" w:cs="Times New Roman"/>
          <w:sz w:val="24"/>
          <w:szCs w:val="24"/>
        </w:rPr>
        <w:t>държавна/общинска собственост</w:t>
      </w:r>
      <w:r w:rsidR="005A4753" w:rsidRPr="00BC67BA">
        <w:rPr>
          <w:rFonts w:ascii="Times New Roman" w:eastAsia="Calibri" w:hAnsi="Times New Roman" w:cs="Times New Roman"/>
          <w:sz w:val="24"/>
          <w:szCs w:val="24"/>
        </w:rPr>
        <w:t>,</w:t>
      </w:r>
      <w:r w:rsidR="00A4099F" w:rsidRPr="00BC67BA">
        <w:rPr>
          <w:rFonts w:ascii="Times New Roman" w:eastAsia="Calibri" w:hAnsi="Times New Roman" w:cs="Times New Roman"/>
          <w:sz w:val="24"/>
          <w:szCs w:val="24"/>
        </w:rPr>
        <w:t xml:space="preserve"> </w:t>
      </w:r>
      <w:r w:rsidR="005A4753" w:rsidRPr="00BC67BA">
        <w:rPr>
          <w:rFonts w:ascii="Times New Roman" w:eastAsia="Calibri" w:hAnsi="Times New Roman" w:cs="Times New Roman"/>
          <w:sz w:val="24"/>
          <w:szCs w:val="24"/>
        </w:rPr>
        <w:t>както и писмено съгласие от собственика;</w:t>
      </w:r>
    </w:p>
    <w:p w14:paraId="02792DA3" w14:textId="260A36C8" w:rsidR="0009249E" w:rsidRPr="00BC67BA"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DB0EB9" w:rsidRPr="00DB0EB9">
        <w:rPr>
          <w:rFonts w:ascii="Times New Roman" w:eastAsia="Calibri" w:hAnsi="Times New Roman" w:cs="Times New Roman"/>
          <w:sz w:val="24"/>
          <w:szCs w:val="24"/>
        </w:rPr>
        <w:t>Когато собственик/собственици на имота е/са физическо/и лице/а се представя договор за съгласие, сключен между бенефициента и собственика/собствениците, на съответния имот, освен в случаите, когато в специален закон е предвидено друго</w:t>
      </w:r>
      <w:r w:rsidR="0009249E" w:rsidRPr="00BC67BA">
        <w:rPr>
          <w:rFonts w:ascii="Times New Roman" w:eastAsia="Calibri" w:hAnsi="Times New Roman" w:cs="Times New Roman"/>
          <w:sz w:val="24"/>
          <w:szCs w:val="24"/>
        </w:rPr>
        <w:t>;</w:t>
      </w:r>
    </w:p>
    <w:p w14:paraId="23E8E0A1" w14:textId="49299E42" w:rsidR="00E47914" w:rsidRPr="00BC67BA"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lastRenderedPageBreak/>
        <w:t>Документите, предоставящи съгласие</w:t>
      </w:r>
      <w:r w:rsidR="00510066" w:rsidRPr="00BC67BA">
        <w:rPr>
          <w:rFonts w:ascii="Times New Roman" w:hAnsi="Times New Roman" w:cs="Times New Roman"/>
          <w:sz w:val="24"/>
          <w:szCs w:val="24"/>
        </w:rPr>
        <w:t>то</w:t>
      </w:r>
      <w:r w:rsidRPr="00BC67BA">
        <w:rPr>
          <w:rFonts w:ascii="Times New Roman" w:hAnsi="Times New Roman" w:cs="Times New Roman"/>
          <w:sz w:val="24"/>
          <w:szCs w:val="24"/>
        </w:rPr>
        <w:t xml:space="preserve"> на собственика/собствениците </w:t>
      </w:r>
      <w:r w:rsidR="00E47914" w:rsidRPr="00BC67BA">
        <w:rPr>
          <w:rFonts w:ascii="Times New Roman" w:hAnsi="Times New Roman" w:cs="Times New Roman"/>
          <w:sz w:val="24"/>
          <w:szCs w:val="24"/>
        </w:rPr>
        <w:t xml:space="preserve">следва да </w:t>
      </w:r>
      <w:r w:rsidRPr="00BC67BA">
        <w:rPr>
          <w:rFonts w:ascii="Times New Roman" w:hAnsi="Times New Roman" w:cs="Times New Roman"/>
          <w:sz w:val="24"/>
          <w:szCs w:val="24"/>
        </w:rPr>
        <w:t>са</w:t>
      </w:r>
      <w:r w:rsidR="00E47914" w:rsidRPr="00BC67BA">
        <w:rPr>
          <w:rFonts w:ascii="Times New Roman" w:hAnsi="Times New Roman" w:cs="Times New Roman"/>
          <w:sz w:val="24"/>
          <w:szCs w:val="24"/>
        </w:rPr>
        <w:t xml:space="preserve"> </w:t>
      </w:r>
      <w:r w:rsidR="00510066" w:rsidRPr="00BC67BA">
        <w:rPr>
          <w:rFonts w:ascii="Times New Roman" w:hAnsi="Times New Roman" w:cs="Times New Roman"/>
          <w:sz w:val="24"/>
          <w:szCs w:val="24"/>
        </w:rPr>
        <w:t xml:space="preserve">издадени </w:t>
      </w:r>
      <w:r w:rsidR="00E47914" w:rsidRPr="00BC67BA">
        <w:rPr>
          <w:rFonts w:ascii="Times New Roman" w:hAnsi="Times New Roman" w:cs="Times New Roman"/>
          <w:sz w:val="24"/>
          <w:szCs w:val="24"/>
        </w:rPr>
        <w:t>конкретно за дейностите по проекта</w:t>
      </w:r>
      <w:r w:rsidRPr="00BC67BA">
        <w:rPr>
          <w:rFonts w:ascii="Times New Roman" w:hAnsi="Times New Roman" w:cs="Times New Roman"/>
          <w:sz w:val="24"/>
          <w:szCs w:val="24"/>
        </w:rPr>
        <w:t>.</w:t>
      </w:r>
    </w:p>
    <w:p w14:paraId="595C4CF7" w14:textId="63A15AA9" w:rsidR="0009249E" w:rsidRPr="00BC67BA"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BC1D80" w:rsidRPr="00BC67BA">
        <w:rPr>
          <w:rFonts w:ascii="Times New Roman" w:eastAsia="Calibri" w:hAnsi="Times New Roman" w:cs="Times New Roman"/>
          <w:sz w:val="24"/>
          <w:szCs w:val="24"/>
        </w:rPr>
        <w:t>Документи, удостоверяващи п</w:t>
      </w:r>
      <w:r w:rsidRPr="00BC67BA">
        <w:rPr>
          <w:rFonts w:ascii="Times New Roman" w:eastAsia="Calibri" w:hAnsi="Times New Roman" w:cs="Times New Roman"/>
          <w:sz w:val="24"/>
          <w:szCs w:val="24"/>
        </w:rPr>
        <w:t>раво</w:t>
      </w:r>
      <w:r w:rsidR="00BC1D80" w:rsidRPr="00BC67BA">
        <w:rPr>
          <w:rFonts w:ascii="Times New Roman" w:eastAsia="Calibri" w:hAnsi="Times New Roman" w:cs="Times New Roman"/>
          <w:sz w:val="24"/>
          <w:szCs w:val="24"/>
        </w:rPr>
        <w:t>то</w:t>
      </w:r>
      <w:r w:rsidRPr="00BC67BA">
        <w:rPr>
          <w:rFonts w:ascii="Times New Roman" w:eastAsia="Calibri" w:hAnsi="Times New Roman" w:cs="Times New Roman"/>
          <w:sz w:val="24"/>
          <w:szCs w:val="24"/>
        </w:rPr>
        <w:t xml:space="preserve"> на ползване </w:t>
      </w:r>
      <w:r w:rsidR="00BC1D80" w:rsidRPr="00BC67BA">
        <w:rPr>
          <w:rFonts w:ascii="Times New Roman" w:eastAsia="Calibri" w:hAnsi="Times New Roman" w:cs="Times New Roman"/>
          <w:sz w:val="24"/>
          <w:szCs w:val="24"/>
        </w:rPr>
        <w:t>на съответния терен (</w:t>
      </w:r>
      <w:r w:rsidR="00BB665A" w:rsidRPr="00BC67BA">
        <w:rPr>
          <w:rFonts w:ascii="Times New Roman" w:eastAsia="Calibri" w:hAnsi="Times New Roman" w:cs="Times New Roman"/>
          <w:sz w:val="24"/>
          <w:szCs w:val="24"/>
        </w:rPr>
        <w:t>имот)</w:t>
      </w:r>
      <w:r w:rsidR="00940807" w:rsidRPr="00BC67BA">
        <w:rPr>
          <w:rFonts w:ascii="Times New Roman" w:eastAsia="Calibri" w:hAnsi="Times New Roman" w:cs="Times New Roman"/>
          <w:sz w:val="24"/>
          <w:szCs w:val="24"/>
        </w:rPr>
        <w:t>.</w:t>
      </w:r>
    </w:p>
    <w:p w14:paraId="310439B2" w14:textId="31BDFF04" w:rsidR="001F2427" w:rsidRPr="00BC67BA"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предоставящи съгласие </w:t>
      </w:r>
      <w:r w:rsidR="00552D3D" w:rsidRPr="00BC67BA">
        <w:rPr>
          <w:rFonts w:ascii="Times New Roman" w:eastAsia="Calibri" w:hAnsi="Times New Roman" w:cs="Times New Roman"/>
          <w:sz w:val="24"/>
          <w:szCs w:val="24"/>
        </w:rPr>
        <w:t xml:space="preserve">на собственика/собствениците </w:t>
      </w:r>
      <w:r w:rsidRPr="00BC67BA">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C67BA"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C67BA">
        <w:rPr>
          <w:rFonts w:ascii="Times New Roman" w:eastAsia="Calibri" w:hAnsi="Times New Roman" w:cs="Times New Roman"/>
          <w:b/>
          <w:i/>
          <w:sz w:val="24"/>
          <w:szCs w:val="24"/>
        </w:rPr>
        <w:t xml:space="preserve">При изпълнението на </w:t>
      </w:r>
      <w:proofErr w:type="spellStart"/>
      <w:r w:rsidRPr="00BC67BA">
        <w:rPr>
          <w:rFonts w:ascii="Times New Roman" w:eastAsia="Calibri" w:hAnsi="Times New Roman" w:cs="Times New Roman"/>
          <w:b/>
          <w:i/>
          <w:sz w:val="24"/>
          <w:szCs w:val="24"/>
        </w:rPr>
        <w:t>консервационни</w:t>
      </w:r>
      <w:proofErr w:type="spellEnd"/>
      <w:r w:rsidRPr="00BC67BA">
        <w:rPr>
          <w:rFonts w:ascii="Times New Roman" w:eastAsia="Calibri" w:hAnsi="Times New Roman" w:cs="Times New Roman"/>
          <w:b/>
          <w:i/>
          <w:sz w:val="24"/>
          <w:szCs w:val="24"/>
        </w:rPr>
        <w:t xml:space="preserve"> дейности (вкл. изграждане/реконструиране</w:t>
      </w:r>
      <w:r w:rsidR="00510066" w:rsidRPr="00BC67BA">
        <w:rPr>
          <w:rFonts w:ascii="Times New Roman" w:eastAsia="Calibri" w:hAnsi="Times New Roman" w:cs="Times New Roman"/>
          <w:b/>
          <w:i/>
          <w:sz w:val="24"/>
          <w:szCs w:val="24"/>
        </w:rPr>
        <w:t>/ремонтиране</w:t>
      </w:r>
      <w:r w:rsidRPr="00BC67BA">
        <w:rPr>
          <w:rFonts w:ascii="Times New Roman" w:eastAsia="Calibri" w:hAnsi="Times New Roman" w:cs="Times New Roman"/>
          <w:b/>
          <w:i/>
          <w:sz w:val="24"/>
          <w:szCs w:val="24"/>
        </w:rPr>
        <w:t xml:space="preserve"> на </w:t>
      </w:r>
      <w:proofErr w:type="spellStart"/>
      <w:r w:rsidR="005F4216" w:rsidRPr="00E33A0C">
        <w:rPr>
          <w:rFonts w:ascii="Times New Roman" w:eastAsia="Calibri" w:hAnsi="Times New Roman" w:cs="Times New Roman"/>
          <w:b/>
          <w:i/>
          <w:sz w:val="24"/>
          <w:szCs w:val="24"/>
          <w:lang w:val="ru-RU"/>
        </w:rPr>
        <w:t>обекти</w:t>
      </w:r>
      <w:proofErr w:type="spellEnd"/>
      <w:r w:rsidRPr="00BC67BA">
        <w:rPr>
          <w:rFonts w:ascii="Times New Roman" w:eastAsia="Calibri" w:hAnsi="Times New Roman" w:cs="Times New Roman"/>
          <w:b/>
          <w:i/>
          <w:sz w:val="24"/>
          <w:szCs w:val="24"/>
        </w:rPr>
        <w:t xml:space="preserve">) е </w:t>
      </w:r>
      <w:r w:rsidR="003B0DDE" w:rsidRPr="00BC67BA">
        <w:rPr>
          <w:rFonts w:ascii="Times New Roman" w:eastAsia="Calibri" w:hAnsi="Times New Roman" w:cs="Times New Roman"/>
          <w:b/>
          <w:i/>
          <w:sz w:val="24"/>
          <w:szCs w:val="24"/>
        </w:rPr>
        <w:t xml:space="preserve">задължително </w:t>
      </w:r>
      <w:r w:rsidRPr="00BC67BA">
        <w:rPr>
          <w:rFonts w:ascii="Times New Roman" w:eastAsia="Calibri" w:hAnsi="Times New Roman" w:cs="Times New Roman"/>
          <w:b/>
          <w:i/>
          <w:sz w:val="24"/>
          <w:szCs w:val="24"/>
        </w:rPr>
        <w:t xml:space="preserve">бенефициентите да генерират пространствени данни/GPS </w:t>
      </w:r>
      <w:proofErr w:type="spellStart"/>
      <w:r w:rsidRPr="00BC67BA">
        <w:rPr>
          <w:rFonts w:ascii="Times New Roman" w:eastAsia="Calibri" w:hAnsi="Times New Roman" w:cs="Times New Roman"/>
          <w:b/>
          <w:i/>
          <w:sz w:val="24"/>
          <w:szCs w:val="24"/>
        </w:rPr>
        <w:t>тракове</w:t>
      </w:r>
      <w:proofErr w:type="spellEnd"/>
      <w:r w:rsidRPr="00BC67BA">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C67BA"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622984" w:rsidRPr="00BC67BA">
        <w:rPr>
          <w:rFonts w:ascii="Times New Roman" w:eastAsia="Calibri" w:hAnsi="Times New Roman" w:cs="Times New Roman"/>
          <w:sz w:val="24"/>
          <w:szCs w:val="24"/>
        </w:rPr>
        <w:t xml:space="preserve">Проектиране. </w:t>
      </w:r>
    </w:p>
    <w:p w14:paraId="6F21F986" w14:textId="2FE2065A" w:rsidR="00615A73" w:rsidRPr="00BC67BA"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C22665" w:rsidRPr="00BC67BA">
        <w:rPr>
          <w:rFonts w:ascii="Times New Roman" w:eastAsia="Calibri" w:hAnsi="Times New Roman" w:cs="Times New Roman"/>
          <w:sz w:val="24"/>
          <w:szCs w:val="24"/>
        </w:rPr>
        <w:t xml:space="preserve">Строително-монтажни дейности </w:t>
      </w:r>
      <w:r w:rsidR="007C3F2D" w:rsidRPr="00BC67BA">
        <w:rPr>
          <w:rFonts w:ascii="Times New Roman" w:eastAsia="Calibri" w:hAnsi="Times New Roman" w:cs="Times New Roman"/>
          <w:sz w:val="24"/>
          <w:szCs w:val="24"/>
        </w:rPr>
        <w:t>във връзка с</w:t>
      </w:r>
      <w:r w:rsidR="00C22665" w:rsidRPr="00BC67BA">
        <w:rPr>
          <w:rFonts w:ascii="Times New Roman" w:eastAsia="Calibri" w:hAnsi="Times New Roman" w:cs="Times New Roman"/>
          <w:sz w:val="24"/>
          <w:szCs w:val="24"/>
        </w:rPr>
        <w:t xml:space="preserve"> и</w:t>
      </w:r>
      <w:r w:rsidR="00615A73" w:rsidRPr="00BC67BA">
        <w:rPr>
          <w:rFonts w:ascii="Times New Roman" w:eastAsia="Calibri" w:hAnsi="Times New Roman" w:cs="Times New Roman"/>
          <w:sz w:val="24"/>
          <w:szCs w:val="24"/>
        </w:rPr>
        <w:t>зграждане/реконструкция/ремонт</w:t>
      </w:r>
      <w:r w:rsidR="007C3F2D" w:rsidRPr="00BC67BA">
        <w:rPr>
          <w:rFonts w:ascii="Times New Roman" w:eastAsia="Calibri" w:hAnsi="Times New Roman" w:cs="Times New Roman"/>
          <w:sz w:val="24"/>
          <w:szCs w:val="24"/>
        </w:rPr>
        <w:t xml:space="preserve"> на обекти</w:t>
      </w:r>
      <w:r w:rsidRPr="00BC67BA">
        <w:rPr>
          <w:rFonts w:ascii="Times New Roman" w:eastAsia="Calibri" w:hAnsi="Times New Roman" w:cs="Times New Roman"/>
          <w:sz w:val="24"/>
          <w:szCs w:val="24"/>
        </w:rPr>
        <w:t>,</w:t>
      </w:r>
      <w:r w:rsidR="00615A73" w:rsidRPr="00BC67BA">
        <w:rPr>
          <w:rFonts w:ascii="Times New Roman" w:eastAsia="Calibri" w:hAnsi="Times New Roman" w:cs="Times New Roman"/>
          <w:sz w:val="24"/>
          <w:szCs w:val="24"/>
        </w:rPr>
        <w:t xml:space="preserve"> надзор и други </w:t>
      </w:r>
      <w:r w:rsidR="007C3F2D" w:rsidRPr="00BC67BA">
        <w:rPr>
          <w:rFonts w:ascii="Times New Roman" w:eastAsia="Calibri" w:hAnsi="Times New Roman" w:cs="Times New Roman"/>
          <w:sz w:val="24"/>
          <w:szCs w:val="24"/>
        </w:rPr>
        <w:t xml:space="preserve">свързани </w:t>
      </w:r>
      <w:r w:rsidR="00615A73" w:rsidRPr="00BC67BA">
        <w:rPr>
          <w:rFonts w:ascii="Times New Roman" w:eastAsia="Calibri" w:hAnsi="Times New Roman" w:cs="Times New Roman"/>
          <w:sz w:val="24"/>
          <w:szCs w:val="24"/>
        </w:rPr>
        <w:t>дейности (в</w:t>
      </w:r>
      <w:r w:rsidRPr="00BC67BA">
        <w:rPr>
          <w:rFonts w:ascii="Times New Roman" w:eastAsia="Calibri" w:hAnsi="Times New Roman" w:cs="Times New Roman"/>
          <w:sz w:val="24"/>
          <w:szCs w:val="24"/>
        </w:rPr>
        <w:t>ключително</w:t>
      </w:r>
      <w:r w:rsidR="00615A73" w:rsidRPr="00BC67BA">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C67BA">
        <w:rPr>
          <w:rFonts w:ascii="Times New Roman" w:eastAsia="Calibri" w:hAnsi="Times New Roman" w:cs="Times New Roman"/>
          <w:b/>
          <w:sz w:val="24"/>
          <w:szCs w:val="24"/>
        </w:rPr>
        <w:t xml:space="preserve"> </w:t>
      </w:r>
    </w:p>
    <w:p w14:paraId="056E823E" w14:textId="21434BEE" w:rsidR="00615A73" w:rsidRPr="00BC67BA"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Пример за допустими</w:t>
      </w:r>
      <w:r w:rsidR="00C22665" w:rsidRPr="00BC67BA">
        <w:rPr>
          <w:rFonts w:ascii="Times New Roman" w:eastAsia="Calibri" w:hAnsi="Times New Roman" w:cs="Times New Roman"/>
          <w:sz w:val="24"/>
          <w:szCs w:val="24"/>
        </w:rPr>
        <w:t xml:space="preserve"> строително-монтажни дейности</w:t>
      </w:r>
      <w:r w:rsidRPr="00BC67BA">
        <w:rPr>
          <w:rFonts w:ascii="Times New Roman" w:eastAsia="Calibri" w:hAnsi="Times New Roman" w:cs="Times New Roman"/>
          <w:sz w:val="24"/>
          <w:szCs w:val="24"/>
        </w:rPr>
        <w:t xml:space="preserve"> са: </w:t>
      </w:r>
      <w:r w:rsidR="005F6C90" w:rsidRPr="00BC67BA">
        <w:rPr>
          <w:rFonts w:ascii="Times New Roman" w:eastAsia="Calibri" w:hAnsi="Times New Roman" w:cs="Times New Roman"/>
          <w:sz w:val="24"/>
          <w:szCs w:val="24"/>
        </w:rPr>
        <w:t>дейности за овладяване на ерозията</w:t>
      </w:r>
      <w:r w:rsidR="00C22665" w:rsidRPr="00BC67BA">
        <w:rPr>
          <w:rFonts w:ascii="Times New Roman" w:eastAsia="Calibri" w:hAnsi="Times New Roman" w:cs="Times New Roman"/>
          <w:sz w:val="24"/>
          <w:szCs w:val="24"/>
        </w:rPr>
        <w:t xml:space="preserve"> като поставяне на</w:t>
      </w:r>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клейонажи</w:t>
      </w:r>
      <w:proofErr w:type="spellEnd"/>
      <w:r w:rsidR="00C22665" w:rsidRPr="00BC67BA">
        <w:rPr>
          <w:rFonts w:ascii="Times New Roman" w:hAnsi="Times New Roman"/>
          <w:sz w:val="24"/>
          <w:szCs w:val="24"/>
        </w:rPr>
        <w:t xml:space="preserve">, каменни </w:t>
      </w:r>
      <w:proofErr w:type="spellStart"/>
      <w:r w:rsidR="00C22665" w:rsidRPr="00BC67BA">
        <w:rPr>
          <w:rFonts w:ascii="Times New Roman" w:hAnsi="Times New Roman"/>
          <w:sz w:val="24"/>
          <w:szCs w:val="24"/>
        </w:rPr>
        <w:t>прагчета</w:t>
      </w:r>
      <w:proofErr w:type="spellEnd"/>
      <w:r w:rsidR="00C22665" w:rsidRPr="00BC67BA">
        <w:rPr>
          <w:rFonts w:ascii="Times New Roman" w:hAnsi="Times New Roman"/>
          <w:sz w:val="24"/>
          <w:szCs w:val="24"/>
        </w:rPr>
        <w:t xml:space="preserve">, малки </w:t>
      </w:r>
      <w:proofErr w:type="spellStart"/>
      <w:r w:rsidR="00C22665" w:rsidRPr="00BC67BA">
        <w:rPr>
          <w:rFonts w:ascii="Times New Roman" w:hAnsi="Times New Roman"/>
          <w:sz w:val="24"/>
          <w:szCs w:val="24"/>
        </w:rPr>
        <w:t>тераски</w:t>
      </w:r>
      <w:proofErr w:type="spellEnd"/>
      <w:r w:rsidR="00C22665" w:rsidRPr="00BC67BA">
        <w:rPr>
          <w:rFonts w:ascii="Times New Roman" w:hAnsi="Times New Roman"/>
          <w:sz w:val="24"/>
          <w:szCs w:val="24"/>
        </w:rPr>
        <w:t xml:space="preserve"> с брегови </w:t>
      </w:r>
      <w:proofErr w:type="spellStart"/>
      <w:r w:rsidR="00C22665" w:rsidRPr="00BC67BA">
        <w:rPr>
          <w:rFonts w:ascii="Times New Roman" w:hAnsi="Times New Roman"/>
          <w:sz w:val="24"/>
          <w:szCs w:val="24"/>
        </w:rPr>
        <w:t>плетчета</w:t>
      </w:r>
      <w:proofErr w:type="spellEnd"/>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габиони</w:t>
      </w:r>
      <w:proofErr w:type="spellEnd"/>
      <w:r w:rsidR="00C22665" w:rsidRPr="00BC67BA">
        <w:rPr>
          <w:rFonts w:ascii="Times New Roman" w:hAnsi="Times New Roman"/>
          <w:sz w:val="24"/>
          <w:szCs w:val="24"/>
        </w:rPr>
        <w:t xml:space="preserve">, стабилизиране посредством </w:t>
      </w:r>
      <w:proofErr w:type="spellStart"/>
      <w:r w:rsidR="00C22665" w:rsidRPr="00BC67BA">
        <w:rPr>
          <w:rFonts w:ascii="Times New Roman" w:hAnsi="Times New Roman"/>
          <w:sz w:val="24"/>
          <w:szCs w:val="24"/>
        </w:rPr>
        <w:t>геомрежа</w:t>
      </w:r>
      <w:proofErr w:type="spellEnd"/>
      <w:r w:rsidR="00C22665" w:rsidRPr="00BC67BA">
        <w:rPr>
          <w:rFonts w:ascii="Times New Roman" w:hAnsi="Times New Roman"/>
          <w:sz w:val="24"/>
          <w:szCs w:val="24"/>
        </w:rPr>
        <w:t xml:space="preserve">, впръскване на </w:t>
      </w:r>
      <w:proofErr w:type="spellStart"/>
      <w:r w:rsidR="00C22665" w:rsidRPr="00BC67BA">
        <w:rPr>
          <w:rFonts w:ascii="Times New Roman" w:hAnsi="Times New Roman"/>
          <w:sz w:val="24"/>
          <w:szCs w:val="24"/>
        </w:rPr>
        <w:t>хидропосев</w:t>
      </w:r>
      <w:proofErr w:type="spellEnd"/>
      <w:r w:rsidR="005F6C90" w:rsidRPr="00BC67BA">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C67BA">
        <w:rPr>
          <w:rFonts w:ascii="Times New Roman" w:eastAsia="Calibri" w:hAnsi="Times New Roman" w:cs="Times New Roman"/>
          <w:sz w:val="24"/>
          <w:szCs w:val="24"/>
        </w:rPr>
        <w:t>влажностен</w:t>
      </w:r>
      <w:proofErr w:type="spellEnd"/>
      <w:r w:rsidR="005F6C90" w:rsidRPr="00BC67BA">
        <w:rPr>
          <w:rFonts w:ascii="Times New Roman" w:eastAsia="Calibri" w:hAnsi="Times New Roman" w:cs="Times New Roman"/>
          <w:sz w:val="24"/>
          <w:szCs w:val="24"/>
        </w:rPr>
        <w:t xml:space="preserve"> режим на местообитанията като </w:t>
      </w:r>
      <w:r w:rsidRPr="00BC67BA">
        <w:rPr>
          <w:rFonts w:ascii="Times New Roman" w:eastAsia="Calibri" w:hAnsi="Times New Roman" w:cs="Times New Roman"/>
          <w:sz w:val="24"/>
          <w:szCs w:val="24"/>
        </w:rPr>
        <w:t>изграждане</w:t>
      </w:r>
      <w:r w:rsidR="004D42A7">
        <w:rPr>
          <w:rFonts w:ascii="Times New Roman" w:eastAsia="Calibri" w:hAnsi="Times New Roman" w:cs="Times New Roman"/>
          <w:sz w:val="24"/>
          <w:szCs w:val="24"/>
        </w:rPr>
        <w:t xml:space="preserve"> на</w:t>
      </w:r>
      <w:r w:rsidRPr="00BC67BA">
        <w:rPr>
          <w:rFonts w:ascii="Times New Roman" w:eastAsia="Calibri" w:hAnsi="Times New Roman" w:cs="Times New Roman"/>
          <w:sz w:val="24"/>
          <w:szCs w:val="24"/>
        </w:rPr>
        <w:t xml:space="preserve"> </w:t>
      </w:r>
      <w:r w:rsidR="007618DC" w:rsidRPr="00BC67BA">
        <w:rPr>
          <w:rFonts w:ascii="Times New Roman" w:hAnsi="Times New Roman"/>
          <w:sz w:val="24"/>
          <w:szCs w:val="24"/>
        </w:rPr>
        <w:t xml:space="preserve">канали, дренажни системи, </w:t>
      </w:r>
      <w:proofErr w:type="spellStart"/>
      <w:r w:rsidR="007618DC" w:rsidRPr="00BC67BA">
        <w:rPr>
          <w:rFonts w:ascii="Times New Roman" w:hAnsi="Times New Roman"/>
          <w:sz w:val="24"/>
          <w:szCs w:val="24"/>
        </w:rPr>
        <w:t>саваци</w:t>
      </w:r>
      <w:proofErr w:type="spellEnd"/>
      <w:r w:rsidR="007618DC" w:rsidRPr="00BC67BA">
        <w:rPr>
          <w:rFonts w:ascii="Times New Roman" w:hAnsi="Times New Roman"/>
          <w:sz w:val="24"/>
          <w:szCs w:val="24"/>
        </w:rPr>
        <w:t xml:space="preserve">, прагове, шлюзове и др.; </w:t>
      </w:r>
      <w:r w:rsidR="005F6C90" w:rsidRPr="00BC67BA">
        <w:rPr>
          <w:rFonts w:ascii="Times New Roman" w:eastAsia="Calibri" w:hAnsi="Times New Roman" w:cs="Times New Roman"/>
          <w:sz w:val="24"/>
          <w:szCs w:val="24"/>
        </w:rPr>
        <w:t>дейности за намаляване</w:t>
      </w:r>
      <w:r w:rsidR="007618DC" w:rsidRPr="00BC67BA">
        <w:rPr>
          <w:rFonts w:ascii="Times New Roman" w:eastAsia="Calibri" w:hAnsi="Times New Roman" w:cs="Times New Roman"/>
          <w:sz w:val="24"/>
          <w:szCs w:val="24"/>
        </w:rPr>
        <w:t xml:space="preserve"> на</w:t>
      </w:r>
      <w:r w:rsidR="005F6C90" w:rsidRPr="00BC67BA">
        <w:rPr>
          <w:rFonts w:ascii="Times New Roman" w:eastAsia="Calibri" w:hAnsi="Times New Roman" w:cs="Times New Roman"/>
          <w:sz w:val="24"/>
          <w:szCs w:val="24"/>
        </w:rPr>
        <w:t xml:space="preserve"> установени заплахи и влияния за видове, като поставяне на</w:t>
      </w:r>
      <w:r w:rsidRPr="00BC67BA">
        <w:rPr>
          <w:rFonts w:ascii="Times New Roman" w:eastAsia="Calibri" w:hAnsi="Times New Roman" w:cs="Times New Roman"/>
          <w:sz w:val="24"/>
          <w:szCs w:val="24"/>
        </w:rPr>
        <w:t xml:space="preserve"> подходящи решетки на входа на пещери</w:t>
      </w:r>
      <w:r w:rsidR="007618DC" w:rsidRPr="00BC67BA">
        <w:rPr>
          <w:rFonts w:ascii="Times New Roman" w:eastAsia="Calibri" w:hAnsi="Times New Roman" w:cs="Times New Roman"/>
          <w:sz w:val="24"/>
          <w:szCs w:val="24"/>
        </w:rPr>
        <w:t xml:space="preserve"> (за пещерни прилепи) и др.</w:t>
      </w:r>
      <w:r w:rsidR="005F6C90" w:rsidRPr="00BC67BA">
        <w:rPr>
          <w:rFonts w:ascii="Times New Roman" w:eastAsia="Calibri" w:hAnsi="Times New Roman" w:cs="Times New Roman"/>
          <w:sz w:val="24"/>
          <w:szCs w:val="24"/>
        </w:rPr>
        <w:t>;</w:t>
      </w:r>
      <w:r w:rsidR="0038308B" w:rsidRPr="00BC67BA">
        <w:rPr>
          <w:rFonts w:ascii="Times New Roman" w:eastAsia="Calibri" w:hAnsi="Times New Roman" w:cs="Times New Roman"/>
          <w:sz w:val="24"/>
          <w:szCs w:val="24"/>
        </w:rPr>
        <w:t xml:space="preserve"> </w:t>
      </w:r>
      <w:r w:rsidR="0038308B" w:rsidRPr="00BC67BA">
        <w:rPr>
          <w:rFonts w:ascii="Times New Roman" w:hAnsi="Times New Roman"/>
          <w:sz w:val="24"/>
          <w:szCs w:val="24"/>
        </w:rPr>
        <w:t>поставяне на информационни табели, забранителни и указателни знаци;</w:t>
      </w:r>
      <w:r w:rsidRPr="00BC67BA">
        <w:rPr>
          <w:rFonts w:ascii="Times New Roman" w:eastAsia="Calibri" w:hAnsi="Times New Roman" w:cs="Times New Roman"/>
          <w:sz w:val="24"/>
          <w:szCs w:val="24"/>
        </w:rPr>
        <w:t xml:space="preserve"> др.</w:t>
      </w:r>
      <w:r w:rsidRPr="00BC67BA">
        <w:rPr>
          <w:rFonts w:ascii="Times New Roman" w:eastAsia="Calibri" w:hAnsi="Times New Roman" w:cs="Times New Roman"/>
          <w:b/>
          <w:sz w:val="24"/>
          <w:szCs w:val="24"/>
        </w:rPr>
        <w:t xml:space="preserve"> </w:t>
      </w:r>
      <w:r w:rsidRPr="00BC67BA">
        <w:rPr>
          <w:rFonts w:ascii="Times New Roman" w:eastAsia="Calibri" w:hAnsi="Times New Roman" w:cs="Times New Roman"/>
          <w:sz w:val="24"/>
          <w:szCs w:val="24"/>
        </w:rPr>
        <w:t>целесъобразни.</w:t>
      </w:r>
    </w:p>
    <w:p w14:paraId="138947AC" w14:textId="7E14443C" w:rsidR="00884CA4" w:rsidRPr="00BC67BA"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Дейности по изграждане/реконструкция/ремонт на обекти </w:t>
      </w:r>
      <w:r w:rsidR="000330AD" w:rsidRPr="00BC67BA">
        <w:rPr>
          <w:rFonts w:ascii="Times New Roman" w:eastAsia="Calibri" w:hAnsi="Times New Roman" w:cs="Times New Roman"/>
          <w:b/>
          <w:sz w:val="24"/>
          <w:szCs w:val="24"/>
        </w:rPr>
        <w:t>(</w:t>
      </w:r>
      <w:r w:rsidRPr="00BC67BA">
        <w:rPr>
          <w:rFonts w:ascii="Times New Roman" w:eastAsia="Calibri" w:hAnsi="Times New Roman" w:cs="Times New Roman"/>
          <w:b/>
          <w:sz w:val="24"/>
          <w:szCs w:val="24"/>
        </w:rPr>
        <w:t>извън приложното поле на ЗУТ) са допустими, само в случай че обектите са собственост на кандидата/партньора или кандидатът/партньорът има</w:t>
      </w:r>
      <w:r w:rsidR="00ED1AAF">
        <w:rPr>
          <w:rFonts w:ascii="Times New Roman" w:eastAsia="Calibri" w:hAnsi="Times New Roman" w:cs="Times New Roman"/>
          <w:b/>
          <w:sz w:val="24"/>
          <w:szCs w:val="24"/>
        </w:rPr>
        <w:t>т съответните</w:t>
      </w:r>
      <w:r w:rsidRPr="00BC67BA">
        <w:rPr>
          <w:rFonts w:ascii="Times New Roman" w:eastAsia="Calibri" w:hAnsi="Times New Roman" w:cs="Times New Roman"/>
          <w:b/>
          <w:sz w:val="24"/>
          <w:szCs w:val="24"/>
        </w:rPr>
        <w:t xml:space="preserve"> права, за което се представят </w:t>
      </w:r>
      <w:r w:rsidR="00ED1AAF">
        <w:rPr>
          <w:rFonts w:ascii="Times New Roman" w:eastAsia="Calibri" w:hAnsi="Times New Roman" w:cs="Times New Roman"/>
          <w:b/>
          <w:sz w:val="24"/>
          <w:szCs w:val="24"/>
        </w:rPr>
        <w:t>приложимите</w:t>
      </w:r>
      <w:r w:rsidRPr="00BC67BA">
        <w:rPr>
          <w:rFonts w:ascii="Times New Roman" w:eastAsia="Calibri" w:hAnsi="Times New Roman" w:cs="Times New Roman"/>
          <w:b/>
          <w:sz w:val="24"/>
          <w:szCs w:val="24"/>
        </w:rPr>
        <w:t xml:space="preserve"> документи от Раздел 24 от насоките за кандидатстване. </w:t>
      </w:r>
    </w:p>
    <w:p w14:paraId="0EFD5858" w14:textId="2F7269A0" w:rsidR="00615A73" w:rsidRPr="00BC67BA"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И</w:t>
      </w:r>
      <w:r w:rsidR="00615A73" w:rsidRPr="00BC67BA">
        <w:rPr>
          <w:rFonts w:ascii="Times New Roman" w:eastAsia="Calibri" w:hAnsi="Times New Roman" w:cs="Times New Roman"/>
          <w:b/>
          <w:sz w:val="24"/>
          <w:szCs w:val="24"/>
        </w:rPr>
        <w:t>зграждане</w:t>
      </w:r>
      <w:r w:rsidR="00E80508" w:rsidRPr="00BC67BA">
        <w:rPr>
          <w:rFonts w:ascii="Times New Roman" w:eastAsia="Calibri" w:hAnsi="Times New Roman" w:cs="Times New Roman"/>
          <w:b/>
          <w:sz w:val="24"/>
          <w:szCs w:val="24"/>
        </w:rPr>
        <w:t>/реконструкция/ремонт</w:t>
      </w:r>
      <w:r w:rsidR="00615A73" w:rsidRPr="00BC67BA">
        <w:rPr>
          <w:rFonts w:ascii="Times New Roman" w:eastAsia="Calibri" w:hAnsi="Times New Roman" w:cs="Times New Roman"/>
          <w:b/>
          <w:sz w:val="24"/>
          <w:szCs w:val="24"/>
        </w:rPr>
        <w:t xml:space="preserve"> на </w:t>
      </w:r>
      <w:r w:rsidR="002B10F3" w:rsidRPr="00BC67BA">
        <w:rPr>
          <w:rFonts w:ascii="Times New Roman" w:eastAsia="Calibri" w:hAnsi="Times New Roman" w:cs="Times New Roman"/>
          <w:b/>
          <w:sz w:val="24"/>
          <w:szCs w:val="24"/>
        </w:rPr>
        <w:t>обекти</w:t>
      </w:r>
      <w:r w:rsidR="006B7D80" w:rsidRPr="00BC67BA">
        <w:rPr>
          <w:rFonts w:ascii="Times New Roman" w:eastAsia="Calibri" w:hAnsi="Times New Roman" w:cs="Times New Roman"/>
          <w:b/>
          <w:sz w:val="24"/>
          <w:szCs w:val="24"/>
        </w:rPr>
        <w:t xml:space="preserve"> по смисъла на ЗУТ</w:t>
      </w:r>
      <w:r w:rsidR="002B10F3" w:rsidRPr="00BC67BA">
        <w:rPr>
          <w:rFonts w:ascii="Times New Roman" w:eastAsia="Calibri" w:hAnsi="Times New Roman" w:cs="Times New Roman"/>
          <w:b/>
          <w:sz w:val="24"/>
          <w:szCs w:val="24"/>
        </w:rPr>
        <w:t xml:space="preserve"> </w:t>
      </w:r>
      <w:r w:rsidR="00615A73" w:rsidRPr="00BC67BA">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C67BA">
        <w:rPr>
          <w:rFonts w:ascii="Times New Roman" w:eastAsia="Calibri" w:hAnsi="Times New Roman" w:cs="Times New Roman"/>
          <w:b/>
          <w:sz w:val="24"/>
          <w:szCs w:val="24"/>
        </w:rPr>
        <w:t>са предвидени такива дейности</w:t>
      </w:r>
      <w:r w:rsidR="00615A73" w:rsidRPr="00BC67BA">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C67BA">
        <w:rPr>
          <w:rFonts w:ascii="Times New Roman" w:eastAsia="Calibri" w:hAnsi="Times New Roman" w:cs="Times New Roman"/>
          <w:b/>
          <w:sz w:val="24"/>
          <w:szCs w:val="24"/>
        </w:rPr>
        <w:t xml:space="preserve"> (включително сервитутни права)</w:t>
      </w:r>
      <w:r w:rsidR="00615A73" w:rsidRPr="00BC67BA">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C67BA"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C67BA">
        <w:rPr>
          <w:rFonts w:ascii="Times New Roman" w:hAnsi="Times New Roman" w:cs="Times New Roman"/>
          <w:noProof/>
          <w:sz w:val="24"/>
          <w:szCs w:val="24"/>
        </w:rPr>
        <w:t xml:space="preserve">всички процедури по </w:t>
      </w:r>
      <w:r w:rsidRPr="00BC67BA">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C67BA">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C67BA">
        <w:rPr>
          <w:rFonts w:ascii="Times New Roman" w:eastAsia="Calibri" w:hAnsi="Times New Roman" w:cs="Times New Roman"/>
          <w:sz w:val="24"/>
          <w:szCs w:val="24"/>
        </w:rPr>
        <w:t>кандидатите</w:t>
      </w:r>
      <w:r w:rsidRPr="00BC67BA">
        <w:rPr>
          <w:rFonts w:ascii="Times New Roman" w:eastAsia="Calibri" w:hAnsi="Times New Roman" w:cs="Times New Roman"/>
          <w:sz w:val="24"/>
          <w:szCs w:val="24"/>
        </w:rPr>
        <w:t>/партньорите следва да представят</w:t>
      </w:r>
      <w:r w:rsidR="00031D46" w:rsidRPr="00BC67BA">
        <w:rPr>
          <w:rFonts w:ascii="Times New Roman" w:eastAsia="Calibri" w:hAnsi="Times New Roman" w:cs="Times New Roman"/>
          <w:sz w:val="24"/>
          <w:szCs w:val="24"/>
        </w:rPr>
        <w:t xml:space="preserve"> на</w:t>
      </w:r>
      <w:r w:rsidR="00031D46" w:rsidRPr="00BC67BA">
        <w:rPr>
          <w:rFonts w:ascii="Times New Roman" w:eastAsia="Calibri" w:hAnsi="Times New Roman" w:cs="Times New Roman"/>
          <w:i/>
          <w:sz w:val="24"/>
          <w:szCs w:val="24"/>
        </w:rPr>
        <w:t xml:space="preserve"> етап „кандидатстване“</w:t>
      </w:r>
      <w:r w:rsidRPr="00BC67BA">
        <w:rPr>
          <w:rFonts w:ascii="Times New Roman" w:eastAsia="Calibri" w:hAnsi="Times New Roman" w:cs="Times New Roman"/>
          <w:sz w:val="24"/>
          <w:szCs w:val="24"/>
        </w:rPr>
        <w:t>:</w:t>
      </w:r>
    </w:p>
    <w:p w14:paraId="63B81E45"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учредено в полза на </w:t>
      </w:r>
      <w:r w:rsidR="00416D36" w:rsidRPr="00BC67BA">
        <w:rPr>
          <w:rFonts w:ascii="Times New Roman" w:eastAsia="Calibri" w:hAnsi="Times New Roman" w:cs="Times New Roman"/>
          <w:sz w:val="24"/>
          <w:szCs w:val="24"/>
        </w:rPr>
        <w:t>кандидата</w:t>
      </w:r>
      <w:r w:rsidRPr="00BC67BA">
        <w:rPr>
          <w:rFonts w:ascii="Times New Roman" w:eastAsia="Calibri" w:hAnsi="Times New Roman" w:cs="Times New Roman"/>
          <w:sz w:val="24"/>
          <w:szCs w:val="24"/>
        </w:rPr>
        <w:t>/партньора право на строеж, надстрояване или право на преминаване</w:t>
      </w:r>
      <w:r w:rsidR="00664BC3" w:rsidRPr="00BC67BA">
        <w:rPr>
          <w:rFonts w:ascii="Times New Roman" w:eastAsia="Calibri" w:hAnsi="Times New Roman" w:cs="Times New Roman"/>
          <w:sz w:val="24"/>
          <w:szCs w:val="24"/>
        </w:rPr>
        <w:t>;</w:t>
      </w:r>
    </w:p>
    <w:p w14:paraId="691078A9" w14:textId="029AACD2" w:rsidR="00664BC3"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C67BA">
        <w:rPr>
          <w:rFonts w:ascii="Times New Roman" w:hAnsi="Times New Roman" w:cs="Times New Roman"/>
          <w:noProof/>
          <w:sz w:val="24"/>
          <w:szCs w:val="24"/>
        </w:rPr>
        <w:lastRenderedPageBreak/>
        <w:t xml:space="preserve">-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w:t>
      </w:r>
      <w:r w:rsidR="00ED1AAF">
        <w:rPr>
          <w:rFonts w:ascii="Times New Roman" w:hAnsi="Times New Roman" w:cs="Times New Roman"/>
          <w:noProof/>
          <w:sz w:val="24"/>
          <w:szCs w:val="24"/>
        </w:rPr>
        <w:t xml:space="preserve">поземлени </w:t>
      </w:r>
      <w:r w:rsidRPr="00BC67BA">
        <w:rPr>
          <w:rFonts w:ascii="Times New Roman" w:hAnsi="Times New Roman" w:cs="Times New Roman"/>
          <w:noProof/>
          <w:sz w:val="24"/>
          <w:szCs w:val="24"/>
        </w:rPr>
        <w:t>имоти</w:t>
      </w:r>
      <w:r w:rsidR="00ED1AAF">
        <w:rPr>
          <w:rFonts w:ascii="Times New Roman" w:hAnsi="Times New Roman" w:cs="Times New Roman"/>
          <w:noProof/>
          <w:sz w:val="24"/>
          <w:szCs w:val="24"/>
        </w:rPr>
        <w:t xml:space="preserve"> (за парцеларни планове)</w:t>
      </w:r>
      <w:r w:rsidRPr="00BC67BA">
        <w:rPr>
          <w:rFonts w:ascii="Times New Roman" w:hAnsi="Times New Roman" w:cs="Times New Roman"/>
          <w:noProof/>
          <w:sz w:val="24"/>
          <w:szCs w:val="24"/>
        </w:rPr>
        <w:t>, административни актове за одобряването на ПУП и констативен акт/актове за влизането в сила на ПУП;</w:t>
      </w:r>
    </w:p>
    <w:p w14:paraId="296E357A" w14:textId="3AE04625" w:rsidR="005C42FB"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C67BA"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xml:space="preserve">, </w:t>
      </w:r>
      <w:r w:rsidR="002E0696" w:rsidRPr="00BC67BA">
        <w:rPr>
          <w:rFonts w:ascii="Times New Roman" w:eastAsia="Calibri" w:hAnsi="Times New Roman" w:cs="Times New Roman"/>
          <w:sz w:val="24"/>
          <w:szCs w:val="24"/>
        </w:rPr>
        <w:t xml:space="preserve">попадащи </w:t>
      </w:r>
      <w:r w:rsidRPr="00BC67BA">
        <w:rPr>
          <w:rFonts w:ascii="Times New Roman" w:eastAsia="Calibri" w:hAnsi="Times New Roman" w:cs="Times New Roman"/>
          <w:sz w:val="24"/>
          <w:szCs w:val="24"/>
        </w:rPr>
        <w:t xml:space="preserve">в някоя от категориите строежи по чл. 137 на ЗУТ, </w:t>
      </w:r>
      <w:r w:rsidRPr="00BC67BA">
        <w:rPr>
          <w:rFonts w:ascii="Times New Roman" w:eastAsia="Calibri" w:hAnsi="Times New Roman" w:cs="Times New Roman"/>
          <w:b/>
          <w:sz w:val="24"/>
          <w:szCs w:val="24"/>
        </w:rPr>
        <w:t>задължително</w:t>
      </w:r>
      <w:r w:rsidRPr="00BC67BA">
        <w:rPr>
          <w:rFonts w:ascii="Times New Roman" w:eastAsia="Calibri" w:hAnsi="Times New Roman" w:cs="Times New Roman"/>
          <w:sz w:val="24"/>
          <w:szCs w:val="24"/>
        </w:rPr>
        <w:t xml:space="preserve"> при подаване на проектно предложение се изисква </w:t>
      </w:r>
      <w:r w:rsidR="00556FB0" w:rsidRPr="00BC67BA">
        <w:t xml:space="preserve"> </w:t>
      </w:r>
      <w:r w:rsidR="00556FB0" w:rsidRPr="00BC67BA">
        <w:rPr>
          <w:rFonts w:ascii="Times New Roman" w:eastAsia="Calibri" w:hAnsi="Times New Roman" w:cs="Times New Roman"/>
          <w:sz w:val="24"/>
          <w:szCs w:val="24"/>
        </w:rPr>
        <w:t>представяне на предварителни (</w:t>
      </w:r>
      <w:proofErr w:type="spellStart"/>
      <w:r w:rsidR="00556FB0" w:rsidRPr="00BC67BA">
        <w:rPr>
          <w:rFonts w:ascii="Times New Roman" w:eastAsia="Calibri" w:hAnsi="Times New Roman" w:cs="Times New Roman"/>
          <w:sz w:val="24"/>
          <w:szCs w:val="24"/>
        </w:rPr>
        <w:t>прединвестиционни</w:t>
      </w:r>
      <w:proofErr w:type="spellEnd"/>
      <w:r w:rsidR="00556FB0" w:rsidRPr="00BC67BA">
        <w:rPr>
          <w:rFonts w:ascii="Times New Roman" w:eastAsia="Calibri" w:hAnsi="Times New Roman" w:cs="Times New Roman"/>
          <w:sz w:val="24"/>
          <w:szCs w:val="24"/>
        </w:rPr>
        <w:t>)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C67BA">
        <w:rPr>
          <w:rFonts w:ascii="Times New Roman" w:eastAsia="Calibri" w:hAnsi="Times New Roman" w:cs="Times New Roman"/>
          <w:sz w:val="24"/>
          <w:szCs w:val="24"/>
        </w:rPr>
        <w:t>.</w:t>
      </w:r>
    </w:p>
    <w:p w14:paraId="037E946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проектното предложение трябва ясно да бъде посочен начинът на последваща поддръжка и/или експлоатация на изграденото съоръжение/обект. </w:t>
      </w:r>
    </w:p>
    <w:p w14:paraId="2A10C0D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w:t>
      </w:r>
      <w:r w:rsidR="008A16F4" w:rsidRPr="00BC67BA">
        <w:rPr>
          <w:rFonts w:ascii="Times New Roman" w:eastAsia="Calibri" w:hAnsi="Times New Roman" w:cs="Times New Roman"/>
          <w:sz w:val="24"/>
          <w:szCs w:val="24"/>
        </w:rPr>
        <w:t>ремонтиране</w:t>
      </w:r>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реконструиранe</w:t>
      </w:r>
      <w:proofErr w:type="spellEnd"/>
      <w:r w:rsidRPr="00BC67BA">
        <w:rPr>
          <w:rFonts w:ascii="Times New Roman" w:eastAsia="Calibri" w:hAnsi="Times New Roman" w:cs="Times New Roman"/>
          <w:sz w:val="24"/>
          <w:szCs w:val="24"/>
        </w:rPr>
        <w:t xml:space="preserve"> на </w:t>
      </w:r>
      <w:r w:rsidR="006C3141"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6C3141"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то </w:t>
      </w:r>
      <w:r w:rsidRPr="00BC67BA">
        <w:rPr>
          <w:rFonts w:ascii="Times New Roman" w:eastAsia="Calibri" w:hAnsi="Times New Roman" w:cs="Times New Roman"/>
          <w:sz w:val="24"/>
          <w:szCs w:val="24"/>
          <w:u w:val="single"/>
        </w:rPr>
        <w:t>няма</w:t>
      </w:r>
      <w:r w:rsidR="006C3141" w:rsidRPr="00BC67BA">
        <w:rPr>
          <w:rFonts w:ascii="Times New Roman" w:eastAsia="Calibri" w:hAnsi="Times New Roman" w:cs="Times New Roman"/>
          <w:sz w:val="24"/>
          <w:szCs w:val="24"/>
          <w:u w:val="single"/>
        </w:rPr>
        <w:t>т</w:t>
      </w:r>
      <w:r w:rsidRPr="00BC67BA">
        <w:rPr>
          <w:rFonts w:ascii="Times New Roman" w:eastAsia="Calibri" w:hAnsi="Times New Roman" w:cs="Times New Roman"/>
          <w:sz w:val="24"/>
          <w:szCs w:val="24"/>
          <w:u w:val="single"/>
        </w:rPr>
        <w:t xml:space="preserve"> пряко</w:t>
      </w:r>
      <w:r w:rsidRPr="00BC67BA">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C67BA">
        <w:rPr>
          <w:rFonts w:ascii="Times New Roman" w:eastAsia="Calibri" w:hAnsi="Times New Roman" w:cs="Times New Roman"/>
          <w:sz w:val="24"/>
          <w:szCs w:val="24"/>
        </w:rPr>
        <w:t>екопътеки</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посетителски</w:t>
      </w:r>
      <w:proofErr w:type="spellEnd"/>
      <w:r w:rsidRPr="00BC67BA">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0958E9" w:rsidRPr="00BC67BA">
        <w:rPr>
          <w:rFonts w:ascii="Times New Roman" w:eastAsia="Calibri" w:hAnsi="Times New Roman" w:cs="Times New Roman"/>
          <w:sz w:val="24"/>
          <w:szCs w:val="24"/>
        </w:rPr>
        <w:t xml:space="preserve">наблюдателни кули, кътове за отдих, беседки, заслони, пейки, маси </w:t>
      </w:r>
      <w:r w:rsidRPr="00BC67BA">
        <w:rPr>
          <w:rFonts w:ascii="Times New Roman" w:eastAsia="Calibri" w:hAnsi="Times New Roman" w:cs="Times New Roman"/>
          <w:sz w:val="24"/>
          <w:szCs w:val="24"/>
        </w:rPr>
        <w:t xml:space="preserve">и др. подобни. </w:t>
      </w:r>
    </w:p>
    <w:p w14:paraId="19CA03EC" w14:textId="46B2452A" w:rsidR="001B2365" w:rsidRPr="00BC67BA"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/ремонтиран</w:t>
      </w:r>
      <w:r w:rsidR="00EF4FE2" w:rsidRPr="00BC67BA">
        <w:rPr>
          <w:rFonts w:ascii="Times New Roman" w:eastAsia="Calibri" w:hAnsi="Times New Roman" w:cs="Times New Roman"/>
          <w:b/>
          <w:sz w:val="24"/>
          <w:szCs w:val="24"/>
        </w:rPr>
        <w:t>ите/реконструираните</w:t>
      </w:r>
      <w:r w:rsidRPr="00BC67BA">
        <w:rPr>
          <w:rFonts w:ascii="Times New Roman" w:eastAsia="Calibri" w:hAnsi="Times New Roman" w:cs="Times New Roman"/>
          <w:b/>
          <w:sz w:val="24"/>
          <w:szCs w:val="24"/>
        </w:rPr>
        <w:t xml:space="preserve"> със средства по процедурата </w:t>
      </w:r>
      <w:r w:rsidR="00EF4FE2" w:rsidRPr="00BC67BA">
        <w:rPr>
          <w:rFonts w:ascii="Times New Roman" w:eastAsia="Calibri" w:hAnsi="Times New Roman" w:cs="Times New Roman"/>
          <w:b/>
          <w:sz w:val="24"/>
          <w:szCs w:val="24"/>
        </w:rPr>
        <w:t>обекти</w:t>
      </w:r>
      <w:r w:rsidRPr="00BC67BA">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58BC4696" w14:textId="78B42063" w:rsidR="00354EC8"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2062C" w:rsidRPr="00BC67BA">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r w:rsidR="00ED1AAF" w:rsidRPr="00ED1AAF">
        <w:rPr>
          <w:rFonts w:ascii="Times New Roman" w:eastAsia="Calibri" w:hAnsi="Times New Roman" w:cs="Times New Roman"/>
          <w:sz w:val="24"/>
          <w:szCs w:val="24"/>
        </w:rPr>
        <w:t xml:space="preserve">При </w:t>
      </w:r>
      <w:r w:rsidR="00354EC8">
        <w:rPr>
          <w:rFonts w:ascii="Times New Roman" w:eastAsia="Calibri" w:hAnsi="Times New Roman" w:cs="Times New Roman"/>
          <w:sz w:val="24"/>
          <w:szCs w:val="24"/>
        </w:rPr>
        <w:t xml:space="preserve">доказана в проектното предложение </w:t>
      </w:r>
      <w:r w:rsidR="00ED1AAF" w:rsidRPr="00ED1AAF">
        <w:rPr>
          <w:rFonts w:ascii="Times New Roman" w:eastAsia="Calibri" w:hAnsi="Times New Roman" w:cs="Times New Roman"/>
          <w:sz w:val="24"/>
          <w:szCs w:val="24"/>
        </w:rPr>
        <w:t>необходимост, могат да бъдат предвидени обучения</w:t>
      </w:r>
      <w:r w:rsidR="003812A4">
        <w:rPr>
          <w:rFonts w:ascii="Times New Roman" w:eastAsia="Calibri" w:hAnsi="Times New Roman" w:cs="Times New Roman"/>
          <w:sz w:val="24"/>
          <w:szCs w:val="24"/>
        </w:rPr>
        <w:t>, единствено</w:t>
      </w:r>
      <w:r w:rsidR="00ED1AAF" w:rsidRPr="00ED1AAF">
        <w:rPr>
          <w:rFonts w:ascii="Times New Roman" w:eastAsia="Calibri" w:hAnsi="Times New Roman" w:cs="Times New Roman"/>
          <w:sz w:val="24"/>
          <w:szCs w:val="24"/>
        </w:rPr>
        <w:t xml:space="preserve"> на </w:t>
      </w:r>
      <w:r w:rsidR="00354EC8">
        <w:rPr>
          <w:rFonts w:ascii="Times New Roman" w:eastAsia="Calibri" w:hAnsi="Times New Roman" w:cs="Times New Roman"/>
          <w:sz w:val="24"/>
          <w:szCs w:val="24"/>
        </w:rPr>
        <w:t>персонала, ангажиран</w:t>
      </w:r>
      <w:r w:rsidR="00354EC8" w:rsidRPr="00354EC8">
        <w:t xml:space="preserve"> </w:t>
      </w:r>
      <w:r w:rsidR="00354EC8" w:rsidRPr="00354EC8">
        <w:rPr>
          <w:rFonts w:ascii="Times New Roman" w:eastAsia="Calibri" w:hAnsi="Times New Roman" w:cs="Times New Roman"/>
          <w:sz w:val="24"/>
          <w:szCs w:val="24"/>
        </w:rPr>
        <w:t>в тестването на специализираното оборудване и на съоръженията</w:t>
      </w:r>
      <w:r w:rsidR="00354EC8">
        <w:rPr>
          <w:rFonts w:ascii="Times New Roman" w:eastAsia="Calibri" w:hAnsi="Times New Roman" w:cs="Times New Roman"/>
          <w:sz w:val="24"/>
          <w:szCs w:val="24"/>
        </w:rPr>
        <w:t xml:space="preserve">, които следва да бъдат в рамките на </w:t>
      </w:r>
      <w:r w:rsidR="00354EC8" w:rsidRPr="00300710">
        <w:rPr>
          <w:rFonts w:ascii="Times New Roman" w:eastAsia="Calibri" w:hAnsi="Times New Roman" w:cs="Times New Roman"/>
          <w:sz w:val="24"/>
          <w:szCs w:val="24"/>
        </w:rPr>
        <w:t>необходимия за това период от време, както и във връзка с прилагането на резултата от изпълнението на специфични</w:t>
      </w:r>
      <w:r w:rsidR="00354EC8">
        <w:rPr>
          <w:rFonts w:ascii="Times New Roman" w:eastAsia="Calibri" w:hAnsi="Times New Roman" w:cs="Times New Roman"/>
          <w:sz w:val="24"/>
          <w:szCs w:val="24"/>
        </w:rPr>
        <w:t>те</w:t>
      </w:r>
      <w:r w:rsidR="00354EC8" w:rsidRPr="00300710">
        <w:rPr>
          <w:rFonts w:ascii="Times New Roman" w:eastAsia="Calibri" w:hAnsi="Times New Roman" w:cs="Times New Roman"/>
          <w:sz w:val="24"/>
          <w:szCs w:val="24"/>
        </w:rPr>
        <w:t xml:space="preserve"> дейности по </w:t>
      </w:r>
      <w:r w:rsidR="007C2389">
        <w:rPr>
          <w:rFonts w:ascii="Times New Roman" w:eastAsia="Calibri" w:hAnsi="Times New Roman" w:cs="Times New Roman"/>
          <w:sz w:val="24"/>
          <w:szCs w:val="24"/>
        </w:rPr>
        <w:t>проекта</w:t>
      </w:r>
      <w:r w:rsidR="00354EC8">
        <w:rPr>
          <w:rFonts w:ascii="Times New Roman" w:eastAsia="Calibri" w:hAnsi="Times New Roman" w:cs="Times New Roman"/>
          <w:sz w:val="24"/>
          <w:szCs w:val="24"/>
        </w:rPr>
        <w:t xml:space="preserve">  </w:t>
      </w:r>
      <w:r w:rsidR="00354EC8" w:rsidRPr="00354EC8">
        <w:rPr>
          <w:rFonts w:ascii="Times New Roman" w:eastAsia="Calibri" w:hAnsi="Times New Roman" w:cs="Times New Roman"/>
          <w:sz w:val="24"/>
          <w:szCs w:val="24"/>
        </w:rPr>
        <w:t xml:space="preserve">С административните договори за предоставяне на безвъзмездна финансова помощ, бенефициентите ще се задължат </w:t>
      </w:r>
      <w:r w:rsidR="00AC5F38" w:rsidRPr="00AC5F38">
        <w:rPr>
          <w:rFonts w:ascii="Times New Roman" w:eastAsia="Calibri" w:hAnsi="Times New Roman" w:cs="Times New Roman"/>
          <w:sz w:val="24"/>
          <w:szCs w:val="24"/>
        </w:rPr>
        <w:t>всичко придобито при изпълнението на дейностите по процедурата, да бъде използвано само за неикономически цели</w:t>
      </w:r>
      <w:r w:rsidR="00354EC8">
        <w:rPr>
          <w:rFonts w:ascii="Times New Roman" w:eastAsia="Calibri" w:hAnsi="Times New Roman" w:cs="Times New Roman"/>
          <w:sz w:val="24"/>
          <w:szCs w:val="24"/>
        </w:rPr>
        <w:t>.</w:t>
      </w:r>
      <w:r w:rsidR="007C2389">
        <w:rPr>
          <w:rFonts w:ascii="Times New Roman" w:eastAsia="Calibri" w:hAnsi="Times New Roman" w:cs="Times New Roman"/>
          <w:sz w:val="24"/>
          <w:szCs w:val="24"/>
        </w:rPr>
        <w:t xml:space="preserve"> </w:t>
      </w:r>
    </w:p>
    <w:p w14:paraId="425409B7" w14:textId="77777777" w:rsidR="0042062C" w:rsidRPr="00BC67BA"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197703">
        <w:rPr>
          <w:rFonts w:ascii="Times New Roman" w:eastAsia="Calibri" w:hAnsi="Times New Roman" w:cs="Times New Roman"/>
          <w:sz w:val="24"/>
          <w:szCs w:val="24"/>
        </w:rPr>
        <w:t>Наемането на машини, съоръжения</w:t>
      </w:r>
      <w:r w:rsidRPr="00BC67BA">
        <w:rPr>
          <w:rFonts w:ascii="Times New Roman" w:eastAsia="Calibri" w:hAnsi="Times New Roman" w:cs="Times New Roman"/>
          <w:sz w:val="24"/>
          <w:szCs w:val="24"/>
        </w:rPr>
        <w:t>, техника и оборудване е допустимо само до изтичане на срока на АДБФП.</w:t>
      </w:r>
    </w:p>
    <w:p w14:paraId="2D058FD1"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Pr="00BC67BA">
        <w:rPr>
          <w:rFonts w:ascii="Times New Roman" w:eastAsia="Calibri" w:hAnsi="Times New Roman" w:cs="Times New Roman"/>
          <w:b/>
          <w:sz w:val="24"/>
          <w:szCs w:val="24"/>
        </w:rPr>
        <w:t xml:space="preserve"> </w:t>
      </w:r>
      <w:r w:rsidR="00B52F96" w:rsidRPr="00BC67BA">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C67BA">
        <w:rPr>
          <w:rFonts w:ascii="Times New Roman" w:eastAsia="Calibri" w:hAnsi="Times New Roman" w:cs="Times New Roman"/>
          <w:sz w:val="24"/>
          <w:szCs w:val="24"/>
        </w:rPr>
        <w:t xml:space="preserve">, за </w:t>
      </w:r>
      <w:r w:rsidR="00135139" w:rsidRPr="00BC67BA">
        <w:rPr>
          <w:rFonts w:ascii="Times New Roman" w:eastAsia="Calibri" w:hAnsi="Times New Roman" w:cs="Times New Roman"/>
          <w:sz w:val="24"/>
          <w:szCs w:val="24"/>
        </w:rPr>
        <w:lastRenderedPageBreak/>
        <w:t xml:space="preserve">които </w:t>
      </w:r>
      <w:r w:rsidR="00D55704" w:rsidRPr="00BC67BA">
        <w:rPr>
          <w:rFonts w:ascii="Times New Roman" w:eastAsia="Calibri" w:hAnsi="Times New Roman" w:cs="Times New Roman"/>
          <w:sz w:val="24"/>
          <w:szCs w:val="24"/>
        </w:rPr>
        <w:t xml:space="preserve">липсват данни в посочените в т. 13.1. документи, които да </w:t>
      </w:r>
      <w:r w:rsidR="00135139" w:rsidRPr="00BC67BA">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C67BA">
        <w:rPr>
          <w:rFonts w:ascii="Times New Roman" w:eastAsia="Calibri" w:hAnsi="Times New Roman" w:cs="Times New Roman"/>
          <w:sz w:val="24"/>
          <w:szCs w:val="24"/>
        </w:rPr>
        <w:t>защитена зона.</w:t>
      </w:r>
    </w:p>
    <w:p w14:paraId="496B12B3" w14:textId="77777777" w:rsidR="0042062C" w:rsidRPr="00BC67BA"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3" w:history="1">
        <w:r w:rsidRPr="00BC67BA">
          <w:rPr>
            <w:rStyle w:val="af3"/>
            <w:rFonts w:ascii="Times New Roman" w:eastAsia="Calibri" w:hAnsi="Times New Roman" w:cs="Times New Roman"/>
            <w:sz w:val="24"/>
            <w:szCs w:val="24"/>
          </w:rPr>
          <w:t>http://eea.government.bg/bg/bio/nsmbr/praktichesko-rakovodstvo-metodiki-za-monitoring-i-otsenka.</w:t>
        </w:r>
      </w:hyperlink>
      <w:r w:rsidRPr="00BC67BA">
        <w:rPr>
          <w:rFonts w:ascii="Times New Roman" w:eastAsia="Calibri" w:hAnsi="Times New Roman" w:cs="Times New Roman"/>
          <w:sz w:val="24"/>
          <w:szCs w:val="24"/>
        </w:rPr>
        <w:t xml:space="preserve"> </w:t>
      </w:r>
    </w:p>
    <w:p w14:paraId="2BB94BB3" w14:textId="77777777" w:rsidR="00CE02C3" w:rsidRPr="00BC67BA"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C67BA"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Лицата, провеждащи мониторинг</w:t>
      </w:r>
      <w:r w:rsidR="00BD2B25"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C67BA">
        <w:rPr>
          <w:rFonts w:ascii="Times New Roman" w:eastAsia="Calibri" w:hAnsi="Times New Roman" w:cs="Times New Roman"/>
          <w:sz w:val="24"/>
          <w:szCs w:val="24"/>
        </w:rPr>
        <w:t>се</w:t>
      </w:r>
      <w:r w:rsidRPr="00BC67BA">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C67BA">
        <w:rPr>
          <w:rFonts w:ascii="Times New Roman" w:eastAsia="Calibri" w:hAnsi="Times New Roman" w:cs="Times New Roman"/>
          <w:sz w:val="24"/>
          <w:szCs w:val="24"/>
        </w:rPr>
        <w:t>издаване на</w:t>
      </w:r>
      <w:r w:rsidRPr="00BC67BA">
        <w:rPr>
          <w:rFonts w:ascii="Times New Roman" w:eastAsia="Calibri" w:hAnsi="Times New Roman" w:cs="Times New Roman"/>
          <w:sz w:val="24"/>
          <w:szCs w:val="24"/>
        </w:rPr>
        <w:t xml:space="preserve"> разрешение от МОСВ съгласно изискванията на </w:t>
      </w:r>
      <w:r w:rsidRPr="00BC67BA">
        <w:rPr>
          <w:rFonts w:ascii="Times New Roman" w:eastAsia="Calibri" w:hAnsi="Times New Roman" w:cs="Times New Roman"/>
          <w:i/>
          <w:sz w:val="24"/>
          <w:szCs w:val="24"/>
        </w:rPr>
        <w:t>Наредба № 8</w:t>
      </w:r>
      <w:r w:rsidR="00CD0D5A" w:rsidRPr="00BC67BA">
        <w:rPr>
          <w:i/>
        </w:rPr>
        <w:t xml:space="preserve"> </w:t>
      </w:r>
      <w:r w:rsidR="00CD0D5A" w:rsidRPr="00BC67BA">
        <w:rPr>
          <w:rFonts w:ascii="Times New Roman" w:eastAsia="Calibri" w:hAnsi="Times New Roman" w:cs="Times New Roman"/>
          <w:i/>
          <w:sz w:val="24"/>
          <w:szCs w:val="24"/>
        </w:rPr>
        <w:t>от 12.12.2003 г.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BC67BA">
        <w:rPr>
          <w:rFonts w:ascii="Times New Roman" w:eastAsia="Calibri" w:hAnsi="Times New Roman" w:cs="Times New Roman"/>
          <w:i/>
          <w:sz w:val="24"/>
          <w:szCs w:val="24"/>
        </w:rPr>
        <w:t>.</w:t>
      </w:r>
    </w:p>
    <w:p w14:paraId="6DDB84C8" w14:textId="77777777" w:rsidR="0042062C" w:rsidRPr="00BC67BA"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C67BA"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а) </w:t>
      </w:r>
      <w:r w:rsidR="005C42FB" w:rsidRPr="00BC67BA">
        <w:rPr>
          <w:rFonts w:ascii="Times New Roman" w:eastAsia="Calibri" w:hAnsi="Times New Roman" w:cs="Times New Roman"/>
          <w:sz w:val="24"/>
          <w:szCs w:val="24"/>
        </w:rPr>
        <w:t>Разрешителни по Закона за водит</w:t>
      </w:r>
      <w:r w:rsidR="00223248" w:rsidRPr="00BC67BA">
        <w:rPr>
          <w:rFonts w:ascii="Times New Roman" w:eastAsia="Calibri" w:hAnsi="Times New Roman" w:cs="Times New Roman"/>
          <w:sz w:val="24"/>
          <w:szCs w:val="24"/>
        </w:rPr>
        <w:t>е, когато се засяга воден обект.</w:t>
      </w:r>
    </w:p>
    <w:p w14:paraId="1258BA48" w14:textId="07A3540E"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C67BA">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3078DA8" w14:textId="47429D79" w:rsidR="006154FE"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w:t>
      </w:r>
      <w:r w:rsidR="006154FE" w:rsidRPr="00BC67BA">
        <w:rPr>
          <w:rFonts w:ascii="Times New Roman" w:eastAsia="Calibri" w:hAnsi="Times New Roman" w:cs="Times New Roman"/>
          <w:sz w:val="24"/>
          <w:szCs w:val="24"/>
        </w:rPr>
        <w:t>) Други приложими документи съгласно специална нормативна уредба (напр. Закон за горите, Закон за защитените територии и др.).</w:t>
      </w:r>
    </w:p>
    <w:p w14:paraId="1BA8C82C" w14:textId="77777777" w:rsidR="00223248" w:rsidRPr="00BC67BA" w:rsidRDefault="00223248"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p>
    <w:p w14:paraId="38669AD4" w14:textId="77777777" w:rsidR="009A6F7F" w:rsidRPr="00BC67BA" w:rsidRDefault="00385B73"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w:t>
      </w:r>
      <w:r w:rsidR="00604BB4" w:rsidRPr="00BC67BA">
        <w:rPr>
          <w:rFonts w:ascii="Times New Roman" w:eastAsia="Calibri" w:hAnsi="Times New Roman" w:cs="Times New Roman"/>
          <w:b/>
          <w:sz w:val="24"/>
          <w:szCs w:val="24"/>
        </w:rPr>
        <w:t>Информационни дейности и дейности за въвли</w:t>
      </w:r>
      <w:r w:rsidR="006C783D" w:rsidRPr="00BC67BA">
        <w:rPr>
          <w:rFonts w:ascii="Times New Roman" w:eastAsia="Calibri" w:hAnsi="Times New Roman" w:cs="Times New Roman"/>
          <w:b/>
          <w:sz w:val="24"/>
          <w:szCs w:val="24"/>
        </w:rPr>
        <w:t>чане на заинтересованите страни</w:t>
      </w:r>
      <w:r w:rsidR="009A6F7F" w:rsidRPr="00BC67BA">
        <w:rPr>
          <w:rFonts w:ascii="Times New Roman" w:eastAsia="Calibri" w:hAnsi="Times New Roman" w:cs="Times New Roman"/>
          <w:b/>
          <w:sz w:val="24"/>
          <w:szCs w:val="24"/>
        </w:rPr>
        <w:t>.</w:t>
      </w:r>
    </w:p>
    <w:p w14:paraId="35140E6F" w14:textId="77777777" w:rsidR="00223248" w:rsidRPr="00BC67BA" w:rsidRDefault="00223248"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C67BA" w:rsidRDefault="009A6F7F" w:rsidP="00DC20E2">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са информационни дейности, </w:t>
      </w:r>
      <w:r w:rsidR="00DC20E2" w:rsidRPr="00BC67BA">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C67BA">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C67BA"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50EFC683" w:rsidR="00604BB4"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Допустими са</w:t>
      </w:r>
      <w:r w:rsidR="00EC5B01" w:rsidRPr="00BC67BA">
        <w:rPr>
          <w:rFonts w:ascii="Times New Roman" w:eastAsia="Calibri" w:hAnsi="Times New Roman" w:cs="Times New Roman"/>
          <w:sz w:val="24"/>
          <w:szCs w:val="24"/>
        </w:rPr>
        <w:t xml:space="preserve"> </w:t>
      </w:r>
      <w:r w:rsidR="00772A50" w:rsidRPr="00BC67BA">
        <w:rPr>
          <w:rFonts w:ascii="Times New Roman" w:eastAsia="Calibri" w:hAnsi="Times New Roman" w:cs="Times New Roman"/>
          <w:sz w:val="24"/>
          <w:szCs w:val="24"/>
        </w:rPr>
        <w:t>например</w:t>
      </w:r>
      <w:r w:rsidR="00C146D7" w:rsidRPr="00BC67BA">
        <w:rPr>
          <w:rFonts w:ascii="Times New Roman" w:eastAsia="Calibri" w:hAnsi="Times New Roman" w:cs="Times New Roman"/>
          <w:sz w:val="24"/>
          <w:szCs w:val="24"/>
        </w:rPr>
        <w:t>:</w:t>
      </w:r>
      <w:r w:rsidR="00C76665" w:rsidRPr="00BC67BA">
        <w:rPr>
          <w:rFonts w:ascii="Times New Roman" w:eastAsia="Calibri" w:hAnsi="Times New Roman" w:cs="Times New Roman"/>
          <w:sz w:val="24"/>
          <w:szCs w:val="24"/>
        </w:rPr>
        <w:t xml:space="preserve"> провеждане на</w:t>
      </w:r>
      <w:r w:rsidR="00604BB4" w:rsidRPr="00BC67BA">
        <w:rPr>
          <w:rFonts w:ascii="Times New Roman" w:eastAsia="Calibri" w:hAnsi="Times New Roman" w:cs="Times New Roman"/>
          <w:sz w:val="24"/>
          <w:szCs w:val="24"/>
        </w:rPr>
        <w:t xml:space="preserve"> медийни кампании, срещи, форуми</w:t>
      </w:r>
      <w:r w:rsidR="00C76665" w:rsidRPr="00BC67BA">
        <w:rPr>
          <w:rFonts w:ascii="Times New Roman" w:eastAsia="Calibri" w:hAnsi="Times New Roman" w:cs="Times New Roman"/>
          <w:sz w:val="24"/>
          <w:szCs w:val="24"/>
        </w:rPr>
        <w:t>,</w:t>
      </w:r>
      <w:r w:rsidR="00604BB4" w:rsidRPr="00BC67BA">
        <w:rPr>
          <w:rFonts w:ascii="Times New Roman" w:eastAsia="Calibri" w:hAnsi="Times New Roman" w:cs="Times New Roman"/>
          <w:sz w:val="24"/>
          <w:szCs w:val="24"/>
        </w:rPr>
        <w:t xml:space="preserve"> </w:t>
      </w:r>
      <w:r w:rsidR="00DC20E2" w:rsidRPr="00BC67BA">
        <w:rPr>
          <w:rFonts w:ascii="Times New Roman" w:eastAsia="Calibri" w:hAnsi="Times New Roman" w:cs="Times New Roman"/>
          <w:sz w:val="24"/>
          <w:szCs w:val="24"/>
        </w:rPr>
        <w:t>изготвяне на информационни</w:t>
      </w:r>
      <w:r w:rsidR="00C76665" w:rsidRPr="00BC67BA">
        <w:rPr>
          <w:rFonts w:ascii="Times New Roman" w:eastAsia="Calibri" w:hAnsi="Times New Roman" w:cs="Times New Roman"/>
          <w:sz w:val="24"/>
          <w:szCs w:val="24"/>
        </w:rPr>
        <w:t xml:space="preserve"> материали</w:t>
      </w:r>
      <w:r w:rsidR="00DC20E2" w:rsidRPr="00BC67BA">
        <w:rPr>
          <w:rFonts w:ascii="Times New Roman" w:eastAsia="Calibri" w:hAnsi="Times New Roman" w:cs="Times New Roman"/>
          <w:sz w:val="24"/>
          <w:szCs w:val="24"/>
        </w:rPr>
        <w:t xml:space="preserve"> (като разработване на наръчници за екологосъобразно поведение, книги/ръководства за предотвратяване на заплахи като бракониерство, риск от пожари и др.) </w:t>
      </w:r>
      <w:r w:rsidR="00604BB4" w:rsidRPr="00BC67BA">
        <w:rPr>
          <w:rFonts w:ascii="Times New Roman" w:eastAsia="Calibri" w:hAnsi="Times New Roman" w:cs="Times New Roman"/>
          <w:sz w:val="24"/>
          <w:szCs w:val="24"/>
        </w:rPr>
        <w:t>и др.</w:t>
      </w:r>
      <w:r w:rsidR="00385B73" w:rsidRPr="00BC67BA">
        <w:rPr>
          <w:rFonts w:ascii="Times New Roman" w:eastAsia="Calibri" w:hAnsi="Times New Roman" w:cs="Times New Roman"/>
          <w:sz w:val="24"/>
          <w:szCs w:val="24"/>
        </w:rPr>
        <w:t xml:space="preserve"> Дейностите могат да имат </w:t>
      </w:r>
      <w:r w:rsidR="00772A50" w:rsidRPr="00BC67BA">
        <w:rPr>
          <w:rFonts w:ascii="Times New Roman" w:eastAsia="Calibri" w:hAnsi="Times New Roman" w:cs="Times New Roman"/>
          <w:sz w:val="24"/>
          <w:szCs w:val="24"/>
        </w:rPr>
        <w:t>за цел</w:t>
      </w:r>
      <w:r w:rsidR="00385B73" w:rsidRPr="00BC67BA">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C67BA">
        <w:rPr>
          <w:rFonts w:ascii="Times New Roman" w:eastAsia="Calibri" w:hAnsi="Times New Roman" w:cs="Times New Roman"/>
          <w:sz w:val="24"/>
          <w:szCs w:val="24"/>
        </w:rPr>
        <w:t>, селскостопанско</w:t>
      </w:r>
      <w:r w:rsidR="00241C1E" w:rsidRPr="00BC67BA">
        <w:rPr>
          <w:rFonts w:ascii="Times New Roman" w:eastAsia="Calibri" w:hAnsi="Times New Roman" w:cs="Times New Roman"/>
          <w:sz w:val="24"/>
          <w:szCs w:val="24"/>
        </w:rPr>
        <w:t xml:space="preserve">), </w:t>
      </w:r>
      <w:r w:rsidR="00385B73" w:rsidRPr="00BC67BA">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C67BA">
        <w:rPr>
          <w:rFonts w:ascii="Times New Roman" w:eastAsia="Calibri" w:hAnsi="Times New Roman" w:cs="Times New Roman"/>
          <w:sz w:val="24"/>
          <w:szCs w:val="24"/>
        </w:rPr>
        <w:t xml:space="preserve">бракониерството и </w:t>
      </w:r>
      <w:r w:rsidR="00385B73" w:rsidRPr="00BC67BA">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199F60E4" w14:textId="77777777" w:rsidR="00800097" w:rsidRPr="00BC67BA" w:rsidRDefault="00800097"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p>
    <w:p w14:paraId="6ECF5FB5" w14:textId="77777777" w:rsidR="00353F8C" w:rsidRPr="00BC67BA"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Тези дейности </w:t>
      </w:r>
      <w:r w:rsidR="00604BB4" w:rsidRPr="00BC67BA">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C67BA">
        <w:rPr>
          <w:rFonts w:ascii="Times New Roman" w:eastAsia="Calibri" w:hAnsi="Times New Roman" w:cs="Times New Roman"/>
          <w:sz w:val="24"/>
          <w:szCs w:val="24"/>
        </w:rPr>
        <w:t xml:space="preserve"> 2014 – 2020 г</w:t>
      </w:r>
      <w:r w:rsidR="00604BB4" w:rsidRPr="00BC67BA">
        <w:rPr>
          <w:rFonts w:ascii="Times New Roman" w:eastAsia="Calibri" w:hAnsi="Times New Roman" w:cs="Times New Roman"/>
          <w:sz w:val="24"/>
          <w:szCs w:val="24"/>
        </w:rPr>
        <w:t xml:space="preserve">. </w:t>
      </w:r>
    </w:p>
    <w:p w14:paraId="2497A548" w14:textId="77777777" w:rsidR="00B06664"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C67BA">
        <w:rPr>
          <w:rFonts w:ascii="Times New Roman" w:eastAsia="Calibri" w:hAnsi="Times New Roman" w:cs="Times New Roman"/>
          <w:b/>
          <w:sz w:val="24"/>
          <w:szCs w:val="24"/>
        </w:rPr>
        <w:t>13.3.</w:t>
      </w:r>
      <w:r w:rsidR="00D41E7C"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b/>
          <w:noProof/>
          <w:sz w:val="24"/>
          <w:szCs w:val="24"/>
        </w:rPr>
        <w:t>Спомагателни дейности, необходими за подготовка и изпълнение на проекта.</w:t>
      </w:r>
    </w:p>
    <w:p w14:paraId="241B426D" w14:textId="7CD32D65" w:rsidR="00F0469C" w:rsidRPr="00F0469C" w:rsidRDefault="00A30EEB"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noProof/>
          <w:sz w:val="24"/>
          <w:szCs w:val="24"/>
        </w:rPr>
      </w:pPr>
      <w:r w:rsidRPr="00BC67BA">
        <w:rPr>
          <w:rFonts w:ascii="Times New Roman" w:eastAsia="Calibri" w:hAnsi="Times New Roman" w:cs="Times New Roman"/>
          <w:sz w:val="24"/>
          <w:szCs w:val="24"/>
        </w:rPr>
        <w:t xml:space="preserve">Допустими са дейности по изготвяне на проектно предложение; </w:t>
      </w:r>
      <w:r w:rsidRPr="00BC67BA">
        <w:rPr>
          <w:rFonts w:ascii="Times New Roman" w:hAnsi="Times New Roman"/>
          <w:noProof/>
          <w:sz w:val="24"/>
          <w:szCs w:val="24"/>
        </w:rPr>
        <w:t>подготовка на документация за възлагане</w:t>
      </w:r>
      <w:r w:rsidR="0003536B" w:rsidRPr="00BC67BA">
        <w:rPr>
          <w:rFonts w:ascii="Times New Roman" w:hAnsi="Times New Roman"/>
          <w:noProof/>
          <w:sz w:val="24"/>
          <w:szCs w:val="24"/>
        </w:rPr>
        <w:t xml:space="preserve"> и дейности по провеждане </w:t>
      </w:r>
      <w:r w:rsidRPr="00BC67BA">
        <w:rPr>
          <w:rFonts w:ascii="Times New Roman" w:hAnsi="Times New Roman"/>
          <w:noProof/>
          <w:sz w:val="24"/>
          <w:szCs w:val="24"/>
        </w:rPr>
        <w:t xml:space="preserve">на обществени поръчки по реда на Закона за обществените поръчки (ЗОП) </w:t>
      </w:r>
      <w:r w:rsidR="005D58B6" w:rsidRPr="00BC67BA">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C67BA">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C67BA">
        <w:t xml:space="preserve"> </w:t>
      </w:r>
      <w:r w:rsidR="00C87FE0" w:rsidRPr="00BC67BA">
        <w:rPr>
          <w:rFonts w:ascii="Times New Roman" w:hAnsi="Times New Roman"/>
          <w:noProof/>
          <w:sz w:val="24"/>
          <w:szCs w:val="24"/>
        </w:rPr>
        <w:t>(вкл. такси)</w:t>
      </w:r>
      <w:r w:rsidR="00D67EEA" w:rsidRPr="00BC67BA">
        <w:t xml:space="preserve"> </w:t>
      </w:r>
      <w:r w:rsidR="00D67EEA" w:rsidRPr="00BC67BA">
        <w:rPr>
          <w:rFonts w:ascii="Times New Roman" w:hAnsi="Times New Roman"/>
          <w:noProof/>
          <w:sz w:val="24"/>
          <w:szCs w:val="24"/>
        </w:rPr>
        <w:t>например за изготвяне на документация във връзка с прилагане на ЗООС, ЗБР, ЗВ и др</w:t>
      </w:r>
      <w:r w:rsidRPr="00BC67BA">
        <w:rPr>
          <w:rFonts w:ascii="Times New Roman" w:hAnsi="Times New Roman"/>
          <w:noProof/>
          <w:sz w:val="24"/>
          <w:szCs w:val="24"/>
        </w:rPr>
        <w:t>.</w:t>
      </w:r>
      <w:r w:rsidR="00F0469C" w:rsidRPr="00F0469C">
        <w:rPr>
          <w:rFonts w:ascii="Times New Roman" w:eastAsia="Calibri" w:hAnsi="Times New Roman" w:cs="Times New Roman"/>
          <w:b/>
          <w:noProof/>
          <w:sz w:val="24"/>
          <w:szCs w:val="24"/>
        </w:rPr>
        <w:t xml:space="preserve"> Дейностите за подготовка на документация за възлагане и дейности по провеждане на обществени поръчки се включват в спомагателните дейности само в случаите, в които разходите за дейностите по организация и управление и информация и комуникация на проекта се възстановяват по чл. 55, ал. 1, т. 1 от ЗУСЕСИФ.</w:t>
      </w:r>
    </w:p>
    <w:p w14:paraId="44D00EC3" w14:textId="77777777" w:rsidR="00F0469C" w:rsidRPr="00F0469C" w:rsidRDefault="00F0469C"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b/>
          <w:noProof/>
          <w:sz w:val="24"/>
          <w:szCs w:val="24"/>
        </w:rPr>
      </w:pPr>
      <w:r w:rsidRPr="00F0469C">
        <w:rPr>
          <w:rFonts w:ascii="Times New Roman" w:eastAsia="Calibri" w:hAnsi="Times New Roman" w:cs="Times New Roman"/>
          <w:b/>
          <w:noProof/>
          <w:sz w:val="24"/>
          <w:szCs w:val="24"/>
        </w:rPr>
        <w:t>Дейностите по подготовка на документация за възлагане и дейности по провеждане на обществени поръчки са част от разходите за дейностите по организация и управление и информация и комуникация на проекта, когато последните се възстановяват по чл. 55, ал. 1, т. 4 от ЗУСЕСИФ.</w:t>
      </w:r>
    </w:p>
    <w:p w14:paraId="132C5C75" w14:textId="77777777" w:rsidR="00067230"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C67BA">
        <w:rPr>
          <w:rFonts w:ascii="Times New Roman" w:eastAsia="Calibri" w:hAnsi="Times New Roman" w:cs="Times New Roman"/>
          <w:sz w:val="24"/>
          <w:szCs w:val="24"/>
        </w:rPr>
        <w:t xml:space="preserve"> </w:t>
      </w:r>
    </w:p>
    <w:p w14:paraId="27E3A090" w14:textId="77777777" w:rsidR="00067230"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C67BA"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A16B65"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4</w:t>
      </w:r>
      <w:r w:rsidR="00E02D75" w:rsidRPr="00BC67BA">
        <w:rPr>
          <w:rFonts w:ascii="Times New Roman" w:eastAsia="Calibri" w:hAnsi="Times New Roman" w:cs="Times New Roman"/>
          <w:b/>
          <w:sz w:val="24"/>
          <w:szCs w:val="24"/>
        </w:rPr>
        <w:t>. Организация и управление на проекта</w:t>
      </w:r>
      <w:r w:rsidR="002F157E" w:rsidRPr="00BC67BA">
        <w:rPr>
          <w:rFonts w:ascii="Times New Roman" w:eastAsia="Calibri" w:hAnsi="Times New Roman" w:cs="Times New Roman"/>
          <w:b/>
          <w:sz w:val="24"/>
          <w:szCs w:val="24"/>
        </w:rPr>
        <w:t xml:space="preserve"> </w:t>
      </w:r>
    </w:p>
    <w:p w14:paraId="3E732616"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C67BA"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Дейността по организация и управление на проекта </w:t>
      </w:r>
      <w:r w:rsidR="0025409C" w:rsidRPr="00BC67BA">
        <w:rPr>
          <w:rFonts w:ascii="Times New Roman" w:eastAsia="Calibri" w:hAnsi="Times New Roman" w:cs="Times New Roman"/>
          <w:sz w:val="24"/>
          <w:szCs w:val="24"/>
        </w:rPr>
        <w:t xml:space="preserve">е задължителна и </w:t>
      </w:r>
      <w:r w:rsidRPr="00BC67BA">
        <w:rPr>
          <w:rFonts w:ascii="Times New Roman" w:eastAsia="Calibri" w:hAnsi="Times New Roman" w:cs="Times New Roman"/>
          <w:sz w:val="24"/>
          <w:szCs w:val="24"/>
        </w:rPr>
        <w:t>включва следните типове дейности:</w:t>
      </w:r>
    </w:p>
    <w:p w14:paraId="39EB1077"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FD629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noProof/>
          <w:sz w:val="24"/>
          <w:szCs w:val="24"/>
        </w:rPr>
        <w:t>- О</w:t>
      </w:r>
      <w:proofErr w:type="spellStart"/>
      <w:r w:rsidRPr="00BC67BA">
        <w:rPr>
          <w:rFonts w:ascii="Times New Roman" w:eastAsia="Calibri" w:hAnsi="Times New Roman" w:cs="Times New Roman"/>
          <w:sz w:val="24"/>
          <w:szCs w:val="24"/>
        </w:rPr>
        <w:t>сигуряване</w:t>
      </w:r>
      <w:proofErr w:type="spellEnd"/>
      <w:r w:rsidRPr="00BC67BA">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C67BA"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C67BA">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C67BA">
        <w:t xml:space="preserve"> </w:t>
      </w:r>
    </w:p>
    <w:p w14:paraId="52A30640" w14:textId="77777777" w:rsidR="00635B42" w:rsidRPr="00BC67BA"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297A0891" w:rsidR="00EA0F46"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361F66" w:rsidRPr="00BC67BA">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C67BA">
        <w:t xml:space="preserve"> </w:t>
      </w:r>
      <w:r w:rsidRPr="00BC67BA">
        <w:rPr>
          <w:rFonts w:ascii="Times New Roman" w:eastAsia="Calibri" w:hAnsi="Times New Roman" w:cs="Times New Roman"/>
          <w:sz w:val="24"/>
          <w:szCs w:val="24"/>
        </w:rPr>
        <w:t xml:space="preserve">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w:t>
      </w:r>
      <w:r w:rsidR="00514C96" w:rsidRPr="00514C96">
        <w:rPr>
          <w:rFonts w:ascii="Times New Roman" w:eastAsia="Calibri" w:hAnsi="Times New Roman" w:cs="Times New Roman"/>
          <w:sz w:val="24"/>
          <w:szCs w:val="24"/>
        </w:rPr>
        <w:t xml:space="preserve">Кандидатът не следва да допуска припокриване на отговорности между експерта по информация и комуникация с избрания външен изпълнител на дейност „Мерки за информация и комуникация“. Това важи в случай, че кандидатът е предвидил избор на външен изпълнител. </w:t>
      </w:r>
      <w:r w:rsidRPr="00BC67BA">
        <w:rPr>
          <w:rFonts w:ascii="Times New Roman" w:eastAsia="Calibri" w:hAnsi="Times New Roman" w:cs="Times New Roman"/>
          <w:sz w:val="24"/>
          <w:szCs w:val="24"/>
        </w:rPr>
        <w:t>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C67BA">
        <w:rPr>
          <w:rFonts w:ascii="Times New Roman" w:eastAsia="Calibri" w:hAnsi="Times New Roman" w:cs="Times New Roman"/>
          <w:sz w:val="24"/>
          <w:szCs w:val="24"/>
        </w:rPr>
        <w:t xml:space="preserve"> </w:t>
      </w:r>
      <w:r w:rsidR="00514C96" w:rsidRPr="00514C96">
        <w:rPr>
          <w:rFonts w:ascii="Times New Roman" w:eastAsia="Calibri" w:hAnsi="Times New Roman" w:cs="Times New Roman"/>
          <w:sz w:val="24"/>
          <w:szCs w:val="24"/>
        </w:rPr>
        <w:t>Екипът за управление на проекта е различен от екипите за изпълнение на проектните дейности.</w:t>
      </w:r>
      <w:r w:rsidR="00800097">
        <w:rPr>
          <w:rFonts w:ascii="Times New Roman" w:eastAsia="Calibri" w:hAnsi="Times New Roman" w:cs="Times New Roman"/>
          <w:sz w:val="24"/>
          <w:szCs w:val="24"/>
        </w:rPr>
        <w:t xml:space="preserve"> </w:t>
      </w:r>
      <w:r w:rsidR="00673CE9" w:rsidRPr="00BC67BA">
        <w:rPr>
          <w:rFonts w:ascii="Times New Roman" w:eastAsia="Calibri" w:hAnsi="Times New Roman" w:cs="Times New Roman"/>
          <w:sz w:val="24"/>
          <w:szCs w:val="24"/>
        </w:rPr>
        <w:t>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от изпълнител, избран по реда на ЗОП</w:t>
      </w:r>
      <w:r w:rsidR="00514C96">
        <w:rPr>
          <w:rFonts w:ascii="Times New Roman" w:eastAsia="Calibri" w:hAnsi="Times New Roman" w:cs="Times New Roman"/>
          <w:sz w:val="24"/>
          <w:szCs w:val="24"/>
        </w:rPr>
        <w:t>,</w:t>
      </w:r>
      <w:r w:rsidR="00514C96" w:rsidRPr="00514C96">
        <w:rPr>
          <w:rFonts w:ascii="Times New Roman" w:eastAsia="Calibri" w:hAnsi="Times New Roman" w:cs="Times New Roman"/>
          <w:sz w:val="24"/>
          <w:szCs w:val="24"/>
        </w:rPr>
        <w:t xml:space="preserve"> изпълнител на част от спомагателните дейности</w:t>
      </w:r>
      <w:r w:rsidR="00673CE9" w:rsidRPr="00BC67BA">
        <w:rPr>
          <w:rFonts w:ascii="Times New Roman" w:eastAsia="Calibri" w:hAnsi="Times New Roman" w:cs="Times New Roman"/>
          <w:sz w:val="24"/>
          <w:szCs w:val="24"/>
        </w:rPr>
        <w:t>. Ръководителят на бенефициента не може да взема участие в управлението и изпълнението на проекта.</w:t>
      </w:r>
    </w:p>
    <w:p w14:paraId="02507A28" w14:textId="77777777" w:rsidR="00361F66"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C67BA">
        <w:rPr>
          <w:rFonts w:ascii="Times New Roman" w:eastAsia="Calibri" w:hAnsi="Times New Roman" w:cs="Times New Roman"/>
          <w:sz w:val="24"/>
          <w:szCs w:val="24"/>
        </w:rPr>
        <w:t>корективни</w:t>
      </w:r>
      <w:proofErr w:type="spellEnd"/>
      <w:r w:rsidRPr="00BC67BA">
        <w:rPr>
          <w:rFonts w:ascii="Times New Roman" w:eastAsia="Calibri" w:hAnsi="Times New Roman" w:cs="Times New Roman"/>
          <w:sz w:val="24"/>
          <w:szCs w:val="24"/>
        </w:rPr>
        <w:t xml:space="preserve"> мерки, при необходимост.</w:t>
      </w:r>
    </w:p>
    <w:p w14:paraId="76DF0569" w14:textId="77777777" w:rsidR="00673CE9" w:rsidRPr="00BC67BA"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25AFC6E9" w:rsidR="00966A44"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w:t>
      </w:r>
      <w:r w:rsidR="00441EDF">
        <w:rPr>
          <w:rFonts w:ascii="Times New Roman" w:eastAsia="Calibri" w:hAnsi="Times New Roman" w:cs="Times New Roman"/>
          <w:sz w:val="24"/>
          <w:szCs w:val="24"/>
        </w:rPr>
        <w:t>к</w:t>
      </w:r>
      <w:r w:rsidR="00441EDF" w:rsidRPr="00441EDF">
        <w:rPr>
          <w:rFonts w:ascii="Times New Roman" w:eastAsia="Calibri" w:hAnsi="Times New Roman" w:cs="Times New Roman"/>
          <w:sz w:val="24"/>
          <w:szCs w:val="24"/>
        </w:rPr>
        <w:t>оито напълно да отговарят на предвиденото в описание на дейността по управление на проекта в т. 7 „План за изпълнение/Дейности по проекта“</w:t>
      </w:r>
      <w:r w:rsidR="00441ED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r w:rsidR="00F24F9B" w:rsidRPr="00F24F9B">
        <w:rPr>
          <w:rFonts w:ascii="Times New Roman" w:eastAsia="Calibri" w:hAnsi="Times New Roman" w:cs="Times New Roman"/>
          <w:sz w:val="24"/>
          <w:szCs w:val="24"/>
        </w:rPr>
        <w:t>, както и техните координати (телефон, ел. поща и номер на факс)</w:t>
      </w:r>
      <w:r w:rsidRPr="00BC67BA">
        <w:rPr>
          <w:rFonts w:ascii="Times New Roman" w:eastAsia="Calibri" w:hAnsi="Times New Roman" w:cs="Times New Roman"/>
          <w:sz w:val="24"/>
          <w:szCs w:val="24"/>
        </w:rPr>
        <w:t>.</w:t>
      </w:r>
    </w:p>
    <w:p w14:paraId="76CE4FBF" w14:textId="77777777" w:rsidR="00DD1568"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w:t>
      </w:r>
      <w:r w:rsidR="00DD1568" w:rsidRPr="00BC67BA">
        <w:rPr>
          <w:rFonts w:ascii="Times New Roman" w:eastAsia="Calibri" w:hAnsi="Times New Roman" w:cs="Times New Roman"/>
          <w:sz w:val="24"/>
          <w:szCs w:val="24"/>
        </w:rPr>
        <w:t>План за изпълнение</w:t>
      </w:r>
      <w:r w:rsidRPr="00BC67BA">
        <w:rPr>
          <w:rFonts w:ascii="Times New Roman" w:eastAsia="Calibri" w:hAnsi="Times New Roman" w:cs="Times New Roman"/>
          <w:sz w:val="24"/>
          <w:szCs w:val="24"/>
        </w:rPr>
        <w:t>/Дейности по проекта“, в поле „</w:t>
      </w:r>
      <w:r w:rsidR="00DD1568" w:rsidRPr="00BC67BA">
        <w:rPr>
          <w:rFonts w:ascii="Times New Roman" w:eastAsia="Calibri" w:hAnsi="Times New Roman" w:cs="Times New Roman"/>
          <w:sz w:val="24"/>
          <w:szCs w:val="24"/>
        </w:rPr>
        <w:t>н</w:t>
      </w:r>
      <w:r w:rsidRPr="00BC67BA">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C67BA"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C67BA"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C67BA">
        <w:rPr>
          <w:rFonts w:ascii="Times New Roman" w:eastAsia="Calibri" w:hAnsi="Times New Roman" w:cs="Times New Roman"/>
          <w:sz w:val="24"/>
          <w:szCs w:val="24"/>
        </w:rPr>
        <w:t xml:space="preserve"> след предоставяне на БФП</w:t>
      </w:r>
      <w:r w:rsidRPr="00BC67BA">
        <w:rPr>
          <w:rFonts w:ascii="Times New Roman" w:eastAsia="Calibri" w:hAnsi="Times New Roman" w:cs="Times New Roman"/>
          <w:sz w:val="24"/>
          <w:szCs w:val="24"/>
        </w:rPr>
        <w:t>.</w:t>
      </w:r>
    </w:p>
    <w:p w14:paraId="2C5CC67D" w14:textId="77777777" w:rsidR="0089163A" w:rsidRPr="00BC67BA"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5</w:t>
      </w:r>
      <w:r w:rsidR="00E02D75" w:rsidRPr="00BC67BA">
        <w:rPr>
          <w:rFonts w:ascii="Times New Roman" w:eastAsia="Calibri" w:hAnsi="Times New Roman" w:cs="Times New Roman"/>
          <w:b/>
          <w:sz w:val="24"/>
          <w:szCs w:val="24"/>
        </w:rPr>
        <w:t>. Мерки за информация и комуникация</w:t>
      </w:r>
      <w:r w:rsidR="00A16B65" w:rsidRPr="00BC67BA">
        <w:rPr>
          <w:rFonts w:ascii="Times New Roman" w:eastAsia="Calibri" w:hAnsi="Times New Roman" w:cs="Times New Roman"/>
          <w:b/>
          <w:sz w:val="24"/>
          <w:szCs w:val="24"/>
        </w:rPr>
        <w:t xml:space="preserve"> </w:t>
      </w:r>
    </w:p>
    <w:p w14:paraId="7E3781BF" w14:textId="77777777" w:rsidR="0089163A" w:rsidRPr="00BC67BA"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C67BA"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C67BA">
        <w:rPr>
          <w:rFonts w:ascii="Times New Roman" w:eastAsia="Calibri" w:hAnsi="Times New Roman" w:cs="Times New Roman"/>
          <w:b/>
          <w:sz w:val="24"/>
          <w:szCs w:val="24"/>
        </w:rPr>
        <w:t>мерки за информация и комуникация.</w:t>
      </w:r>
    </w:p>
    <w:p w14:paraId="7A909475" w14:textId="77777777" w:rsidR="00E00BC0" w:rsidRPr="00BC67BA"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4" w:history="1">
        <w:r w:rsidRPr="00BC67BA">
          <w:rPr>
            <w:rStyle w:val="af3"/>
            <w:rFonts w:ascii="Times New Roman" w:eastAsia="Calibri" w:hAnsi="Times New Roman" w:cs="Times New Roman"/>
            <w:sz w:val="24"/>
            <w:szCs w:val="24"/>
          </w:rPr>
          <w:t>http://www.eufunds.bg/archive/documents/1423147813.pdf</w:t>
        </w:r>
      </w:hyperlink>
      <w:r w:rsidRPr="00BC67BA">
        <w:rPr>
          <w:rFonts w:ascii="Times New Roman" w:eastAsia="Calibri" w:hAnsi="Times New Roman" w:cs="Times New Roman"/>
          <w:sz w:val="24"/>
          <w:szCs w:val="24"/>
        </w:rPr>
        <w:t xml:space="preserve">)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w:t>
      </w:r>
      <w:proofErr w:type="spellStart"/>
      <w:r w:rsidRPr="00BC67BA">
        <w:rPr>
          <w:rFonts w:ascii="Times New Roman" w:eastAsia="Calibri" w:hAnsi="Times New Roman" w:cs="Times New Roman"/>
          <w:sz w:val="24"/>
          <w:szCs w:val="24"/>
        </w:rPr>
        <w:t>пар</w:t>
      </w:r>
      <w:proofErr w:type="spellEnd"/>
      <w:r w:rsidRPr="00BC67BA">
        <w:rPr>
          <w:rFonts w:ascii="Times New Roman" w:eastAsia="Calibri" w:hAnsi="Times New Roman" w:cs="Times New Roman"/>
          <w:sz w:val="24"/>
          <w:szCs w:val="24"/>
        </w:rPr>
        <w:t>. 1 от Договора за функциониране на ЕС.</w:t>
      </w:r>
    </w:p>
    <w:p w14:paraId="6171367F"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45091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EB2AF2">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5" w:history="1">
        <w:r w:rsidRPr="00EB2AF2">
          <w:rPr>
            <w:rStyle w:val="af3"/>
            <w:rFonts w:ascii="Times New Roman" w:eastAsia="Calibri" w:hAnsi="Times New Roman" w:cs="Times New Roman"/>
            <w:sz w:val="24"/>
            <w:szCs w:val="24"/>
          </w:rPr>
          <w:t>https://www.e-gov.bg/bg</w:t>
        </w:r>
      </w:hyperlink>
      <w:r w:rsidRPr="00EB2AF2">
        <w:rPr>
          <w:rFonts w:ascii="Times New Roman" w:eastAsia="Calibri" w:hAnsi="Times New Roman" w:cs="Times New Roman"/>
          <w:sz w:val="24"/>
          <w:szCs w:val="24"/>
        </w:rPr>
        <w:t>).</w:t>
      </w:r>
    </w:p>
    <w:p w14:paraId="165258E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Следва да се има предвид, че на етап на </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изпълнение</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които бенефициентите следва да представят на </w:t>
      </w:r>
      <w:r w:rsidRPr="00BC67BA">
        <w:rPr>
          <w:rFonts w:ascii="Times New Roman" w:eastAsia="Calibri" w:hAnsi="Times New Roman" w:cs="Times New Roman"/>
          <w:i/>
          <w:sz w:val="24"/>
          <w:szCs w:val="24"/>
        </w:rPr>
        <w:t>етап „изпълнение“</w:t>
      </w:r>
      <w:r w:rsidRPr="00BC67BA">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17E117B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C67BA"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 Видове недопустими дейности</w:t>
      </w:r>
    </w:p>
    <w:p w14:paraId="2D4FFFCB" w14:textId="77777777" w:rsidR="00E02D75" w:rsidRPr="00BC67BA" w:rsidRDefault="00101896" w:rsidP="00C146D7">
      <w:pPr>
        <w:pStyle w:val="a3"/>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Посочените по-долу дейности са недопустими за финансиране от ОПОС 2014 - 2020 г. по процедурата:</w:t>
      </w:r>
    </w:p>
    <w:p w14:paraId="7114D6C0"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115D4" w:rsidRPr="00BC67BA">
        <w:rPr>
          <w:rFonts w:ascii="Times New Roman" w:eastAsia="Calibri" w:hAnsi="Times New Roman" w:cs="Times New Roman"/>
          <w:noProof/>
          <w:sz w:val="24"/>
          <w:szCs w:val="24"/>
        </w:rPr>
        <w:t>дейности за одит на проекта.</w:t>
      </w:r>
    </w:p>
    <w:p w14:paraId="477F72F2"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C67BA">
        <w:rPr>
          <w:rFonts w:ascii="Times New Roman" w:eastAsia="Calibri" w:hAnsi="Times New Roman" w:cs="Times New Roman"/>
          <w:noProof/>
          <w:sz w:val="24"/>
          <w:szCs w:val="24"/>
        </w:rPr>
        <w:t>.</w:t>
      </w:r>
    </w:p>
    <w:p w14:paraId="7F6976AA" w14:textId="77777777" w:rsidR="00105872" w:rsidRPr="00BC67BA"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генериращи приходи.</w:t>
      </w:r>
    </w:p>
    <w:p w14:paraId="0BFA6646"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извършени в нарушение н</w:t>
      </w:r>
      <w:r w:rsidR="001115D4" w:rsidRPr="00BC67BA">
        <w:rPr>
          <w:rFonts w:ascii="Times New Roman" w:eastAsia="Calibri" w:hAnsi="Times New Roman" w:cs="Times New Roman"/>
          <w:noProof/>
          <w:sz w:val="24"/>
          <w:szCs w:val="24"/>
        </w:rPr>
        <w:t>а правилата за държавни помощи.</w:t>
      </w:r>
    </w:p>
    <w:p w14:paraId="2032517D"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C67BA">
        <w:rPr>
          <w:rFonts w:ascii="Times New Roman" w:eastAsia="Calibri" w:hAnsi="Times New Roman" w:cs="Times New Roman"/>
          <w:noProof/>
          <w:sz w:val="24"/>
          <w:szCs w:val="24"/>
        </w:rPr>
        <w:t>азлични от тези на бенефициента.</w:t>
      </w:r>
    </w:p>
    <w:p w14:paraId="456CFBE1" w14:textId="6A8AB6A4" w:rsidR="001115D4" w:rsidRPr="00BC67BA"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Кандидатите</w:t>
      </w:r>
      <w:r w:rsidR="00FA1CBC" w:rsidRPr="00BC67BA">
        <w:rPr>
          <w:rFonts w:ascii="Times New Roman" w:eastAsia="Calibri" w:hAnsi="Times New Roman" w:cs="Times New Roman"/>
          <w:noProof/>
          <w:sz w:val="24"/>
          <w:szCs w:val="24"/>
        </w:rPr>
        <w:t xml:space="preserve"> и партньор</w:t>
      </w:r>
      <w:r w:rsidR="00215CAF" w:rsidRPr="00BC67BA">
        <w:rPr>
          <w:rFonts w:ascii="Times New Roman" w:eastAsia="Calibri" w:hAnsi="Times New Roman" w:cs="Times New Roman"/>
          <w:noProof/>
          <w:sz w:val="24"/>
          <w:szCs w:val="24"/>
        </w:rPr>
        <w:t xml:space="preserve">ът/ партньорите </w:t>
      </w:r>
      <w:r w:rsidRPr="00BC67BA">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C67BA">
        <w:rPr>
          <w:rFonts w:ascii="Times New Roman" w:eastAsia="Calibri" w:hAnsi="Times New Roman" w:cs="Times New Roman"/>
          <w:noProof/>
          <w:sz w:val="24"/>
          <w:szCs w:val="24"/>
        </w:rPr>
        <w:t>2</w:t>
      </w:r>
      <w:r w:rsidRPr="00BC67BA">
        <w:rPr>
          <w:rFonts w:ascii="Times New Roman" w:eastAsia="Calibri" w:hAnsi="Times New Roman" w:cs="Times New Roman"/>
          <w:noProof/>
          <w:sz w:val="24"/>
          <w:szCs w:val="24"/>
        </w:rPr>
        <w:t xml:space="preserve"> към раздел 28 от насоките за кандидатстване, част „условия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C67BA">
        <w:rPr>
          <w:rFonts w:ascii="Times New Roman" w:eastAsia="Calibri" w:hAnsi="Times New Roman" w:cs="Times New Roman"/>
          <w:noProof/>
          <w:sz w:val="24"/>
          <w:szCs w:val="24"/>
        </w:rPr>
        <w:t>кандидат</w:t>
      </w:r>
      <w:r w:rsidR="00215CAF" w:rsidRPr="00BC67BA">
        <w:rPr>
          <w:rFonts w:ascii="Times New Roman" w:eastAsia="Calibri" w:hAnsi="Times New Roman" w:cs="Times New Roman"/>
          <w:noProof/>
          <w:sz w:val="24"/>
          <w:szCs w:val="24"/>
        </w:rPr>
        <w:t>ът</w:t>
      </w:r>
      <w:r w:rsidR="00434B40" w:rsidRPr="00BC67BA">
        <w:rPr>
          <w:rFonts w:ascii="Times New Roman" w:eastAsia="Calibri" w:hAnsi="Times New Roman" w:cs="Times New Roman"/>
          <w:noProof/>
          <w:sz w:val="24"/>
          <w:szCs w:val="24"/>
        </w:rPr>
        <w:t xml:space="preserve"> и парт</w:t>
      </w:r>
      <w:r w:rsidR="00F24F9B">
        <w:rPr>
          <w:rFonts w:ascii="Times New Roman" w:eastAsia="Calibri" w:hAnsi="Times New Roman" w:cs="Times New Roman"/>
          <w:noProof/>
          <w:sz w:val="24"/>
          <w:szCs w:val="24"/>
        </w:rPr>
        <w:t>н</w:t>
      </w:r>
      <w:r w:rsidR="00434B40" w:rsidRPr="00BC67BA">
        <w:rPr>
          <w:rFonts w:ascii="Times New Roman" w:eastAsia="Calibri" w:hAnsi="Times New Roman" w:cs="Times New Roman"/>
          <w:noProof/>
          <w:sz w:val="24"/>
          <w:szCs w:val="24"/>
        </w:rPr>
        <w:t>ьор</w:t>
      </w:r>
      <w:r w:rsidR="00215CAF" w:rsidRPr="00BC67BA">
        <w:rPr>
          <w:rFonts w:ascii="Times New Roman" w:eastAsia="Calibri" w:hAnsi="Times New Roman" w:cs="Times New Roman"/>
          <w:noProof/>
          <w:sz w:val="24"/>
          <w:szCs w:val="24"/>
        </w:rPr>
        <w:t>ът/партньорите</w:t>
      </w:r>
      <w:r w:rsidR="00434B40"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попълва</w:t>
      </w:r>
      <w:r w:rsidR="00434B40"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C67BA">
        <w:rPr>
          <w:rFonts w:ascii="Times New Roman" w:eastAsia="Calibri" w:hAnsi="Times New Roman" w:cs="Times New Roman"/>
          <w:noProof/>
          <w:sz w:val="24"/>
          <w:szCs w:val="24"/>
        </w:rPr>
        <w:t xml:space="preserve">изпълнявани </w:t>
      </w:r>
      <w:r w:rsidR="00F24F9B">
        <w:rPr>
          <w:rFonts w:ascii="Times New Roman" w:eastAsia="Calibri" w:hAnsi="Times New Roman" w:cs="Times New Roman"/>
          <w:noProof/>
          <w:sz w:val="24"/>
          <w:szCs w:val="24"/>
        </w:rPr>
        <w:t xml:space="preserve">в </w:t>
      </w:r>
      <w:r w:rsidRPr="00BC67BA">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C67BA">
        <w:rPr>
          <w:rFonts w:ascii="Times New Roman" w:eastAsia="Calibri" w:hAnsi="Times New Roman" w:cs="Times New Roman"/>
          <w:noProof/>
          <w:sz w:val="24"/>
          <w:szCs w:val="24"/>
        </w:rPr>
        <w:t xml:space="preserve"> приложното поле</w:t>
      </w:r>
      <w:r w:rsidR="001115D4" w:rsidRPr="00BC67BA">
        <w:rPr>
          <w:rFonts w:ascii="Times New Roman" w:hAnsi="Times New Roman"/>
          <w:sz w:val="24"/>
          <w:szCs w:val="24"/>
        </w:rPr>
        <w:t xml:space="preserve"> на ПМС № 189/2016 г. и</w:t>
      </w:r>
      <w:r w:rsidRPr="00BC67BA">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C67BA">
        <w:rPr>
          <w:rFonts w:ascii="Times New Roman" w:eastAsia="Calibri" w:hAnsi="Times New Roman" w:cs="Times New Roman"/>
          <w:noProof/>
          <w:sz w:val="24"/>
          <w:szCs w:val="24"/>
        </w:rPr>
        <w:t>).</w:t>
      </w:r>
    </w:p>
    <w:p w14:paraId="2373686B" w14:textId="77777777" w:rsidR="00A30835" w:rsidRPr="00BC67BA"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 xml:space="preserve">експертни </w:t>
      </w:r>
      <w:r w:rsidRPr="00BC67BA">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C67BA">
        <w:rPr>
          <w:rFonts w:ascii="Times New Roman" w:eastAsia="Calibri" w:hAnsi="Times New Roman" w:cs="Times New Roman"/>
          <w:sz w:val="24"/>
          <w:szCs w:val="24"/>
        </w:rPr>
        <w:t>.</w:t>
      </w:r>
    </w:p>
    <w:p w14:paraId="1D79A59E" w14:textId="668DB3BA" w:rsidR="00C14974" w:rsidRPr="00BC67BA"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закупуване на превозни средства</w:t>
      </w:r>
      <w:r w:rsidR="00B43025" w:rsidRPr="00BC67BA">
        <w:rPr>
          <w:rFonts w:ascii="Times New Roman" w:eastAsia="Calibri" w:hAnsi="Times New Roman" w:cs="Times New Roman"/>
          <w:sz w:val="24"/>
          <w:szCs w:val="24"/>
        </w:rPr>
        <w:t>.</w:t>
      </w:r>
    </w:p>
    <w:p w14:paraId="5ED36E15" w14:textId="77777777" w:rsidR="008D643D" w:rsidRPr="00BC67BA"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придобиване на незастроени и застроени земи</w:t>
      </w:r>
      <w:r w:rsidR="00750644" w:rsidRPr="00BC67BA">
        <w:rPr>
          <w:rFonts w:ascii="Times New Roman" w:eastAsia="Calibri" w:hAnsi="Times New Roman" w:cs="Times New Roman"/>
          <w:sz w:val="24"/>
          <w:szCs w:val="24"/>
        </w:rPr>
        <w:t>.</w:t>
      </w:r>
    </w:p>
    <w:p w14:paraId="70330F5A" w14:textId="413E6724" w:rsidR="00EF3701" w:rsidRPr="00BC67BA"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Pr="00BC67BA">
        <w:rPr>
          <w:rFonts w:ascii="Times New Roman" w:eastAsia="Calibri" w:hAnsi="Times New Roman" w:cs="Times New Roman"/>
          <w:sz w:val="24"/>
          <w:szCs w:val="24"/>
        </w:rPr>
        <w:t>/</w:t>
      </w:r>
      <w:r w:rsidR="00CE1273" w:rsidRPr="00BC67BA">
        <w:rPr>
          <w:rFonts w:ascii="Times New Roman" w:eastAsia="Calibri" w:hAnsi="Times New Roman" w:cs="Times New Roman"/>
          <w:sz w:val="24"/>
          <w:szCs w:val="24"/>
        </w:rPr>
        <w:t>реконструкция/ремонт</w:t>
      </w:r>
      <w:r w:rsidRPr="00BC67BA">
        <w:rPr>
          <w:rFonts w:ascii="Times New Roman" w:eastAsia="Calibri" w:hAnsi="Times New Roman" w:cs="Times New Roman"/>
          <w:sz w:val="24"/>
          <w:szCs w:val="24"/>
        </w:rPr>
        <w:t xml:space="preserve"> на </w:t>
      </w:r>
      <w:r w:rsidR="000958E9"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0958E9"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то няма</w:t>
      </w:r>
      <w:r w:rsidR="000958E9"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пряко въздействие върху видовете/местообитанията като </w:t>
      </w:r>
      <w:r w:rsidR="000958E9" w:rsidRPr="00BC67BA">
        <w:rPr>
          <w:rFonts w:ascii="Times New Roman" w:eastAsia="Calibri" w:hAnsi="Times New Roman" w:cs="Times New Roman"/>
          <w:sz w:val="24"/>
          <w:szCs w:val="24"/>
        </w:rPr>
        <w:t xml:space="preserve">напр. </w:t>
      </w:r>
      <w:proofErr w:type="spellStart"/>
      <w:r w:rsidR="000958E9" w:rsidRPr="00BC67BA">
        <w:rPr>
          <w:rFonts w:ascii="Times New Roman" w:eastAsia="Calibri" w:hAnsi="Times New Roman" w:cs="Times New Roman"/>
          <w:sz w:val="24"/>
          <w:szCs w:val="24"/>
        </w:rPr>
        <w:t>екопътеки</w:t>
      </w:r>
      <w:proofErr w:type="spellEnd"/>
      <w:r w:rsidR="000958E9" w:rsidRPr="00BC67BA">
        <w:rPr>
          <w:rFonts w:ascii="Times New Roman" w:eastAsia="Calibri" w:hAnsi="Times New Roman" w:cs="Times New Roman"/>
          <w:sz w:val="24"/>
          <w:szCs w:val="24"/>
        </w:rPr>
        <w:t xml:space="preserve">, </w:t>
      </w:r>
      <w:proofErr w:type="spellStart"/>
      <w:r w:rsidR="000958E9" w:rsidRPr="00BC67BA">
        <w:rPr>
          <w:rFonts w:ascii="Times New Roman" w:eastAsia="Calibri" w:hAnsi="Times New Roman" w:cs="Times New Roman"/>
          <w:sz w:val="24"/>
          <w:szCs w:val="24"/>
        </w:rPr>
        <w:t>посетителски</w:t>
      </w:r>
      <w:proofErr w:type="spellEnd"/>
      <w:r w:rsidR="000958E9" w:rsidRPr="00BC67BA">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C67BA"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002F636A" w:rsidRPr="00E33A0C">
        <w:rPr>
          <w:rFonts w:ascii="Times New Roman" w:eastAsia="Calibri" w:hAnsi="Times New Roman" w:cs="Times New Roman"/>
          <w:sz w:val="24"/>
          <w:szCs w:val="24"/>
          <w:lang w:val="ru-RU"/>
        </w:rPr>
        <w:t>/</w:t>
      </w:r>
      <w:r w:rsidR="00EC17F5" w:rsidRPr="00BC67BA">
        <w:rPr>
          <w:rFonts w:ascii="Times New Roman" w:eastAsia="Calibri" w:hAnsi="Times New Roman" w:cs="Times New Roman"/>
          <w:sz w:val="24"/>
          <w:szCs w:val="24"/>
        </w:rPr>
        <w:t>реконструкция</w:t>
      </w:r>
      <w:r w:rsidR="00CE1273" w:rsidRPr="00BC67BA">
        <w:rPr>
          <w:rFonts w:ascii="Times New Roman" w:eastAsia="Calibri" w:hAnsi="Times New Roman" w:cs="Times New Roman"/>
          <w:sz w:val="24"/>
          <w:szCs w:val="24"/>
        </w:rPr>
        <w:t>/ремонт</w:t>
      </w:r>
      <w:r w:rsidR="00F22BA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на </w:t>
      </w:r>
      <w:r w:rsidR="001D040E" w:rsidRPr="00BC67BA">
        <w:rPr>
          <w:rFonts w:ascii="Times New Roman" w:eastAsia="Calibri" w:hAnsi="Times New Roman" w:cs="Times New Roman"/>
          <w:sz w:val="24"/>
          <w:szCs w:val="24"/>
        </w:rPr>
        <w:t>техническа инфраструктура</w:t>
      </w:r>
      <w:r w:rsidR="00515991" w:rsidRPr="00BC67BA">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C67BA">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C67BA">
        <w:rPr>
          <w:rFonts w:ascii="Times New Roman" w:eastAsia="Calibri" w:hAnsi="Times New Roman" w:cs="Times New Roman"/>
          <w:sz w:val="24"/>
          <w:szCs w:val="24"/>
        </w:rPr>
        <w:t>.</w:t>
      </w:r>
    </w:p>
    <w:p w14:paraId="5DA23967" w14:textId="4E63408B" w:rsidR="00EC17F5" w:rsidRPr="00BC67BA"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изграждане/реконструкция/ремонт </w:t>
      </w:r>
      <w:r w:rsidR="00EC17F5" w:rsidRPr="00BC67BA">
        <w:rPr>
          <w:rFonts w:ascii="Times New Roman" w:eastAsia="Calibri" w:hAnsi="Times New Roman" w:cs="Times New Roman"/>
          <w:sz w:val="24"/>
          <w:szCs w:val="24"/>
        </w:rPr>
        <w:t>на пътища</w:t>
      </w:r>
      <w:r w:rsidR="000958E9" w:rsidRPr="00BC67BA">
        <w:rPr>
          <w:rFonts w:ascii="Times New Roman" w:eastAsia="Calibri" w:hAnsi="Times New Roman" w:cs="Times New Roman"/>
          <w:sz w:val="24"/>
          <w:szCs w:val="24"/>
        </w:rPr>
        <w:t>/горски пътища</w:t>
      </w:r>
      <w:r w:rsidR="00750644" w:rsidRPr="00BC67BA">
        <w:rPr>
          <w:rFonts w:ascii="Times New Roman" w:eastAsia="Calibri" w:hAnsi="Times New Roman" w:cs="Times New Roman"/>
          <w:sz w:val="24"/>
          <w:szCs w:val="24"/>
        </w:rPr>
        <w:t>.</w:t>
      </w:r>
    </w:p>
    <w:p w14:paraId="3380F9C3" w14:textId="77777777" w:rsidR="009023A4" w:rsidRPr="00BC67BA"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разработване</w:t>
      </w:r>
      <w:r w:rsidRPr="00BC67BA">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C67BA">
        <w:rPr>
          <w:rFonts w:ascii="Times New Roman" w:eastAsia="Calibri" w:hAnsi="Times New Roman" w:cs="Times New Roman"/>
          <w:sz w:val="24"/>
          <w:szCs w:val="24"/>
        </w:rPr>
        <w:t>.</w:t>
      </w:r>
    </w:p>
    <w:p w14:paraId="75FA8368" w14:textId="6D576FA7" w:rsidR="00002B5C" w:rsidRPr="00BC67BA"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консервационни</w:t>
      </w:r>
      <w:proofErr w:type="spellEnd"/>
      <w:r w:rsidRPr="00BC67BA">
        <w:rPr>
          <w:rFonts w:ascii="Times New Roman" w:eastAsia="Calibri" w:hAnsi="Times New Roman" w:cs="Times New Roman"/>
          <w:sz w:val="24"/>
          <w:szCs w:val="24"/>
        </w:rPr>
        <w:t xml:space="preserve">, вкл. </w:t>
      </w:r>
      <w:r w:rsidR="000958E9" w:rsidRPr="00BC67BA">
        <w:rPr>
          <w:rFonts w:ascii="Times New Roman" w:eastAsia="Calibri" w:hAnsi="Times New Roman" w:cs="Times New Roman"/>
          <w:sz w:val="24"/>
          <w:szCs w:val="24"/>
        </w:rPr>
        <w:t>строително-монтажни</w:t>
      </w:r>
      <w:r w:rsidRPr="00BC67BA">
        <w:rPr>
          <w:rFonts w:ascii="Times New Roman" w:eastAsia="Calibri" w:hAnsi="Times New Roman" w:cs="Times New Roman"/>
          <w:sz w:val="24"/>
          <w:szCs w:val="24"/>
        </w:rPr>
        <w:t xml:space="preserve"> дейности, изпълнявани на територии</w:t>
      </w:r>
      <w:r w:rsidR="00C57CDA" w:rsidRPr="00BC67BA">
        <w:rPr>
          <w:rFonts w:ascii="Times New Roman" w:eastAsia="Calibri" w:hAnsi="Times New Roman" w:cs="Times New Roman"/>
          <w:sz w:val="24"/>
          <w:szCs w:val="24"/>
        </w:rPr>
        <w:t>те на  национални паркове, резервати и поддържани резервати</w:t>
      </w:r>
      <w:r w:rsidR="00002B5C" w:rsidRPr="00BC67BA">
        <w:rPr>
          <w:rFonts w:ascii="Times New Roman" w:eastAsia="Calibri" w:hAnsi="Times New Roman" w:cs="Times New Roman"/>
          <w:sz w:val="24"/>
          <w:szCs w:val="24"/>
        </w:rPr>
        <w:t>.</w:t>
      </w:r>
    </w:p>
    <w:p w14:paraId="26901742" w14:textId="77777777" w:rsidR="001F4C12" w:rsidRPr="00BC67BA"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случай че </w:t>
      </w:r>
      <w:r w:rsidR="001570F2" w:rsidRPr="00BC67BA">
        <w:rPr>
          <w:rFonts w:ascii="Times New Roman" w:eastAsia="Calibri" w:hAnsi="Times New Roman" w:cs="Times New Roman"/>
          <w:sz w:val="24"/>
          <w:szCs w:val="24"/>
        </w:rPr>
        <w:t xml:space="preserve">в проектното предложение </w:t>
      </w:r>
      <w:r w:rsidRPr="00BC67BA">
        <w:rPr>
          <w:rFonts w:ascii="Times New Roman" w:eastAsia="Calibri" w:hAnsi="Times New Roman" w:cs="Times New Roman"/>
          <w:sz w:val="24"/>
          <w:szCs w:val="24"/>
        </w:rPr>
        <w:t>има</w:t>
      </w:r>
      <w:r w:rsidR="001570F2" w:rsidRPr="00BC67BA">
        <w:rPr>
          <w:rFonts w:ascii="Times New Roman" w:eastAsia="Calibri" w:hAnsi="Times New Roman" w:cs="Times New Roman"/>
          <w:sz w:val="24"/>
          <w:szCs w:val="24"/>
        </w:rPr>
        <w:t xml:space="preserve"> включени</w:t>
      </w:r>
      <w:r w:rsidRPr="00BC67BA">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C67BA">
        <w:rPr>
          <w:rFonts w:ascii="Times New Roman" w:eastAsia="Calibri" w:hAnsi="Times New Roman" w:cs="Times New Roman"/>
          <w:sz w:val="24"/>
          <w:szCs w:val="24"/>
        </w:rPr>
        <w:t>,</w:t>
      </w:r>
      <w:r w:rsidR="00DC3DE4" w:rsidRPr="00BC67BA">
        <w:t xml:space="preserve"> </w:t>
      </w:r>
      <w:r w:rsidR="00DC3DE4" w:rsidRPr="00BC67BA">
        <w:rPr>
          <w:rFonts w:ascii="Times New Roman" w:eastAsia="Calibri" w:hAnsi="Times New Roman" w:cs="Times New Roman"/>
          <w:sz w:val="24"/>
          <w:szCs w:val="24"/>
        </w:rPr>
        <w:t xml:space="preserve">както и в т. 5 </w:t>
      </w:r>
      <w:r w:rsidR="00DC3DE4" w:rsidRPr="00BC67BA">
        <w:rPr>
          <w:rFonts w:ascii="Times New Roman" w:eastAsia="Calibri" w:hAnsi="Times New Roman" w:cs="Times New Roman"/>
          <w:sz w:val="24"/>
          <w:szCs w:val="24"/>
        </w:rPr>
        <w:lastRenderedPageBreak/>
        <w:t>„Бюджет“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C67BA">
        <w:rPr>
          <w:rFonts w:ascii="Times New Roman" w:eastAsia="Calibri" w:hAnsi="Times New Roman" w:cs="Times New Roman"/>
          <w:sz w:val="24"/>
          <w:szCs w:val="24"/>
        </w:rPr>
        <w:t>.</w:t>
      </w:r>
    </w:p>
    <w:p w14:paraId="1E80D650"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C67BA" w:rsidRDefault="00E02D75" w:rsidP="00C146D7">
      <w:pPr>
        <w:pStyle w:val="a3"/>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05A8F2EB" w14:textId="77777777" w:rsidR="002325A3" w:rsidRPr="00BC67BA" w:rsidRDefault="00CB14EE" w:rsidP="00B0666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4</w:t>
      </w:r>
      <w:r w:rsidR="002325A3" w:rsidRPr="00BC67BA">
        <w:rPr>
          <w:rFonts w:ascii="Times New Roman" w:hAnsi="Times New Roman" w:cs="Times New Roman"/>
          <w:b/>
          <w:sz w:val="24"/>
          <w:szCs w:val="24"/>
        </w:rPr>
        <w:t xml:space="preserve">. </w:t>
      </w:r>
      <w:r w:rsidR="003D562F" w:rsidRPr="00BC67BA">
        <w:rPr>
          <w:rFonts w:ascii="Times New Roman" w:hAnsi="Times New Roman" w:cs="Times New Roman"/>
          <w:b/>
          <w:sz w:val="24"/>
          <w:szCs w:val="24"/>
        </w:rPr>
        <w:t>Категории р</w:t>
      </w:r>
      <w:r w:rsidR="002325A3" w:rsidRPr="00BC67BA">
        <w:rPr>
          <w:rFonts w:ascii="Times New Roman" w:hAnsi="Times New Roman" w:cs="Times New Roman"/>
          <w:b/>
          <w:sz w:val="24"/>
          <w:szCs w:val="24"/>
        </w:rPr>
        <w:t>азходи, допустими за финансиране</w:t>
      </w:r>
      <w:r w:rsidR="003D562F" w:rsidRPr="00BC67BA">
        <w:rPr>
          <w:rStyle w:val="a6"/>
          <w:rFonts w:ascii="Times New Roman" w:hAnsi="Times New Roman" w:cs="Times New Roman"/>
          <w:b/>
          <w:sz w:val="24"/>
          <w:szCs w:val="24"/>
        </w:rPr>
        <w:footnoteReference w:id="2"/>
      </w:r>
      <w:r w:rsidR="002325A3" w:rsidRPr="00BC67BA">
        <w:rPr>
          <w:rFonts w:ascii="Times New Roman" w:hAnsi="Times New Roman" w:cs="Times New Roman"/>
          <w:b/>
          <w:sz w:val="24"/>
          <w:szCs w:val="24"/>
        </w:rPr>
        <w:t>:</w:t>
      </w:r>
    </w:p>
    <w:p w14:paraId="3D7BD140" w14:textId="77777777" w:rsidR="00B06664" w:rsidRPr="00BC67BA"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C67BA"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14.1. Нормативна база</w:t>
      </w:r>
    </w:p>
    <w:p w14:paraId="65E60580"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BC67BA">
        <w:rPr>
          <w:rFonts w:ascii="Times New Roman" w:eastAsia="Calibri" w:hAnsi="Times New Roman" w:cs="Times New Roman"/>
          <w:sz w:val="24"/>
          <w:szCs w:val="24"/>
        </w:rPr>
        <w:t>общоприложими</w:t>
      </w:r>
      <w:proofErr w:type="spellEnd"/>
      <w:r w:rsidRPr="00BC67BA">
        <w:rPr>
          <w:rFonts w:ascii="Times New Roman" w:eastAsia="Calibri"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46880125"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1301/2013;</w:t>
      </w:r>
    </w:p>
    <w:p w14:paraId="6AA0D263" w14:textId="36B48C10"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8608D3" w:rsidRPr="008608D3">
        <w:rPr>
          <w:rFonts w:ascii="Times New Roman" w:eastAsia="Calibri" w:hAnsi="Times New Roman" w:cs="Times New Roman"/>
          <w:sz w:val="24"/>
          <w:szCs w:val="24"/>
        </w:rPr>
        <w:t xml:space="preserve">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 966/2012</w:t>
      </w:r>
      <w:r w:rsidRPr="00BC67BA">
        <w:rPr>
          <w:rFonts w:ascii="Times New Roman" w:eastAsia="Calibri" w:hAnsi="Times New Roman" w:cs="Times New Roman"/>
          <w:sz w:val="24"/>
          <w:szCs w:val="24"/>
        </w:rPr>
        <w:t>;</w:t>
      </w:r>
    </w:p>
    <w:p w14:paraId="36B41A06" w14:textId="77777777" w:rsidR="0030420A"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ЗУСЕСИФ; </w:t>
      </w:r>
    </w:p>
    <w:p w14:paraId="684D4CC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Закон за обществени поръчки;</w:t>
      </w:r>
    </w:p>
    <w:p w14:paraId="7887FC1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160/2016 г.</w:t>
      </w:r>
    </w:p>
    <w:p w14:paraId="13DF9B63"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161/2016 г.</w:t>
      </w:r>
    </w:p>
    <w:p w14:paraId="0458D6F2"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162/2016 г.</w:t>
      </w:r>
    </w:p>
    <w:p w14:paraId="36572DE6"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ПМС № 189/2016 г.</w:t>
      </w:r>
    </w:p>
    <w:p w14:paraId="19D2C3D1" w14:textId="77777777" w:rsidR="00E45172" w:rsidRPr="00E33A0C" w:rsidRDefault="002945A6"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E33A0C" w:rsidRDefault="009B12A4"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p>
    <w:p w14:paraId="6135E27C" w14:textId="473EEFA8" w:rsidR="00E37E92" w:rsidRPr="00BC67BA" w:rsidRDefault="009B12A4" w:rsidP="00E45172">
      <w:pPr>
        <w:pStyle w:val="a3"/>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по процедурата се считат за допустими, ако са налице условията за допустимост на разходите, определени в чл. 57, ал. 1</w:t>
      </w:r>
      <w:r w:rsidR="00580B04">
        <w:rPr>
          <w:rFonts w:ascii="Times New Roman" w:eastAsia="Calibri" w:hAnsi="Times New Roman" w:cs="Times New Roman"/>
          <w:sz w:val="24"/>
          <w:szCs w:val="24"/>
        </w:rPr>
        <w:t>, т. 1-7</w:t>
      </w:r>
      <w:r w:rsidRPr="00BC67BA">
        <w:rPr>
          <w:rFonts w:ascii="Times New Roman" w:eastAsia="Calibri" w:hAnsi="Times New Roman" w:cs="Times New Roman"/>
          <w:sz w:val="24"/>
          <w:szCs w:val="24"/>
        </w:rPr>
        <w:t xml:space="preserve"> от ЗУСЕСИФ. По отношение на условията за допустимост на разходите приложение намира и чл. 3 на ПМС № 189/2016 г.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финансиране, разходите трябва да са платени между 01 януари 2014 г. и 31 декември 2023 г. Разходите, извършени </w:t>
      </w:r>
      <w:r w:rsidRPr="00BC67BA">
        <w:rPr>
          <w:rFonts w:ascii="Times New Roman" w:eastAsia="Calibri" w:hAnsi="Times New Roman" w:cs="Times New Roman"/>
          <w:sz w:val="24"/>
          <w:szCs w:val="24"/>
        </w:rPr>
        <w:lastRenderedPageBreak/>
        <w:t>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C67BA"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C67BA"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b/>
          <w:sz w:val="24"/>
          <w:szCs w:val="24"/>
          <w:lang w:eastAsia="bg-BG"/>
        </w:rPr>
        <w:t>Р</w:t>
      </w:r>
      <w:r w:rsidR="00E357A6" w:rsidRPr="00BC67BA">
        <w:rPr>
          <w:rFonts w:ascii="Times New Roman" w:eastAsia="Calibri" w:hAnsi="Times New Roman" w:cs="Times New Roman"/>
          <w:b/>
          <w:sz w:val="24"/>
          <w:szCs w:val="24"/>
          <w:lang w:eastAsia="bg-BG"/>
        </w:rPr>
        <w:t xml:space="preserve">азходите за </w:t>
      </w:r>
      <w:r w:rsidR="00142E59" w:rsidRPr="00BC67BA">
        <w:rPr>
          <w:rFonts w:ascii="Times New Roman" w:eastAsia="Calibri" w:hAnsi="Times New Roman" w:cs="Times New Roman"/>
          <w:b/>
          <w:sz w:val="24"/>
          <w:szCs w:val="24"/>
          <w:lang w:eastAsia="bg-BG"/>
        </w:rPr>
        <w:t xml:space="preserve">възнаграждения на </w:t>
      </w:r>
      <w:r w:rsidR="00E357A6" w:rsidRPr="00BC67BA">
        <w:rPr>
          <w:rFonts w:ascii="Times New Roman" w:eastAsia="Calibri" w:hAnsi="Times New Roman" w:cs="Times New Roman"/>
          <w:b/>
          <w:sz w:val="24"/>
          <w:szCs w:val="24"/>
          <w:lang w:eastAsia="bg-BG"/>
        </w:rPr>
        <w:t>екип</w:t>
      </w:r>
      <w:r w:rsidR="00142E59" w:rsidRPr="00BC67BA">
        <w:rPr>
          <w:rFonts w:ascii="Times New Roman" w:eastAsia="Calibri" w:hAnsi="Times New Roman" w:cs="Times New Roman"/>
          <w:b/>
          <w:sz w:val="24"/>
          <w:szCs w:val="24"/>
          <w:lang w:eastAsia="bg-BG"/>
        </w:rPr>
        <w:t>а</w:t>
      </w:r>
      <w:r w:rsidR="00E357A6" w:rsidRPr="00BC67BA">
        <w:rPr>
          <w:rFonts w:ascii="Times New Roman" w:eastAsia="Calibri" w:hAnsi="Times New Roman" w:cs="Times New Roman"/>
          <w:b/>
          <w:sz w:val="24"/>
          <w:szCs w:val="24"/>
          <w:lang w:eastAsia="bg-BG"/>
        </w:rPr>
        <w:t>, отговор</w:t>
      </w:r>
      <w:r w:rsidR="00142E59" w:rsidRPr="00BC67BA">
        <w:rPr>
          <w:rFonts w:ascii="Times New Roman" w:eastAsia="Calibri" w:hAnsi="Times New Roman" w:cs="Times New Roman"/>
          <w:b/>
          <w:sz w:val="24"/>
          <w:szCs w:val="24"/>
          <w:lang w:eastAsia="bg-BG"/>
        </w:rPr>
        <w:t>е</w:t>
      </w:r>
      <w:r w:rsidR="00E357A6" w:rsidRPr="00BC67BA">
        <w:rPr>
          <w:rFonts w:ascii="Times New Roman" w:eastAsia="Calibri" w:hAnsi="Times New Roman" w:cs="Times New Roman"/>
          <w:b/>
          <w:sz w:val="24"/>
          <w:szCs w:val="24"/>
          <w:lang w:eastAsia="bg-BG"/>
        </w:rPr>
        <w:t>н за управление на проект</w:t>
      </w:r>
      <w:r w:rsidR="00D80263" w:rsidRPr="00BC67BA">
        <w:rPr>
          <w:rFonts w:ascii="Times New Roman" w:eastAsia="Calibri" w:hAnsi="Times New Roman" w:cs="Times New Roman"/>
          <w:b/>
          <w:sz w:val="24"/>
          <w:szCs w:val="24"/>
          <w:lang w:eastAsia="bg-BG"/>
        </w:rPr>
        <w:t>а</w:t>
      </w:r>
      <w:r w:rsidR="00314194" w:rsidRPr="00BC67BA">
        <w:rPr>
          <w:rFonts w:ascii="Times New Roman" w:eastAsia="Calibri" w:hAnsi="Times New Roman" w:cs="Times New Roman"/>
          <w:sz w:val="24"/>
          <w:szCs w:val="24"/>
          <w:lang w:eastAsia="bg-BG"/>
        </w:rPr>
        <w:t>,</w:t>
      </w:r>
      <w:r w:rsidR="00E357A6" w:rsidRPr="00BC67BA">
        <w:rPr>
          <w:rFonts w:ascii="Times New Roman" w:eastAsia="Calibri" w:hAnsi="Times New Roman" w:cs="Times New Roman"/>
          <w:sz w:val="24"/>
          <w:szCs w:val="24"/>
          <w:lang w:eastAsia="bg-BG"/>
        </w:rPr>
        <w:t xml:space="preserve"> са допустими</w:t>
      </w:r>
      <w:r w:rsidR="00314194" w:rsidRPr="00BC67BA">
        <w:rPr>
          <w:rFonts w:ascii="Times New Roman" w:eastAsia="Calibri" w:hAnsi="Times New Roman" w:cs="Times New Roman"/>
          <w:sz w:val="24"/>
          <w:szCs w:val="24"/>
          <w:lang w:eastAsia="bg-BG"/>
        </w:rPr>
        <w:t xml:space="preserve"> по процедурата</w:t>
      </w:r>
      <w:r w:rsidR="00E357A6" w:rsidRPr="00BC67BA">
        <w:rPr>
          <w:rFonts w:ascii="Times New Roman" w:eastAsia="Calibri" w:hAnsi="Times New Roman" w:cs="Times New Roman"/>
          <w:sz w:val="24"/>
          <w:szCs w:val="24"/>
          <w:lang w:eastAsia="bg-BG"/>
        </w:rPr>
        <w:t xml:space="preserve">, </w:t>
      </w:r>
      <w:r w:rsidR="00314194" w:rsidRPr="00BC67BA">
        <w:rPr>
          <w:rFonts w:ascii="Times New Roman" w:eastAsia="Calibri" w:hAnsi="Times New Roman" w:cs="Times New Roman"/>
          <w:sz w:val="24"/>
          <w:szCs w:val="24"/>
          <w:lang w:eastAsia="bg-BG"/>
        </w:rPr>
        <w:t xml:space="preserve">като следва да </w:t>
      </w:r>
      <w:r w:rsidR="00142E59" w:rsidRPr="00BC67BA">
        <w:rPr>
          <w:rFonts w:ascii="Times New Roman" w:eastAsia="Calibri" w:hAnsi="Times New Roman" w:cs="Times New Roman"/>
          <w:sz w:val="24"/>
          <w:szCs w:val="24"/>
          <w:lang w:eastAsia="bg-BG"/>
        </w:rPr>
        <w:t xml:space="preserve">е изпълнено някое от </w:t>
      </w:r>
      <w:r w:rsidR="00314194" w:rsidRPr="00BC67BA">
        <w:rPr>
          <w:rFonts w:ascii="Times New Roman" w:eastAsia="Calibri" w:hAnsi="Times New Roman" w:cs="Times New Roman"/>
          <w:sz w:val="24"/>
          <w:szCs w:val="24"/>
          <w:lang w:eastAsia="bg-BG"/>
        </w:rPr>
        <w:t xml:space="preserve">следните </w:t>
      </w:r>
      <w:r w:rsidR="00142E59" w:rsidRPr="00BC67BA">
        <w:rPr>
          <w:rFonts w:ascii="Times New Roman" w:eastAsia="Calibri" w:hAnsi="Times New Roman" w:cs="Times New Roman"/>
          <w:sz w:val="24"/>
          <w:szCs w:val="24"/>
          <w:lang w:eastAsia="bg-BG"/>
        </w:rPr>
        <w:t>условия</w:t>
      </w:r>
      <w:r w:rsidR="00E357A6" w:rsidRPr="00BC67BA">
        <w:rPr>
          <w:rFonts w:ascii="Times New Roman" w:eastAsia="Calibri" w:hAnsi="Times New Roman" w:cs="Times New Roman"/>
          <w:sz w:val="24"/>
          <w:szCs w:val="24"/>
          <w:lang w:eastAsia="bg-BG"/>
        </w:rPr>
        <w:t>:</w:t>
      </w:r>
    </w:p>
    <w:p w14:paraId="6BAF9EC0" w14:textId="77777777" w:rsidR="00E357A6"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C67BA">
        <w:rPr>
          <w:rFonts w:ascii="Times New Roman" w:eastAsia="Calibri" w:hAnsi="Times New Roman" w:cs="Times New Roman"/>
          <w:sz w:val="24"/>
          <w:szCs w:val="24"/>
          <w:lang w:eastAsia="bg-BG"/>
        </w:rPr>
        <w:t>;</w:t>
      </w:r>
    </w:p>
    <w:p w14:paraId="3ECF734F" w14:textId="77777777" w:rsidR="0008377B" w:rsidRPr="00BC67BA"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ПМС 189/2016 г.</w:t>
      </w:r>
    </w:p>
    <w:p w14:paraId="46F8F0AC" w14:textId="77777777" w:rsidR="00DD1568" w:rsidRPr="00BC67BA"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E33A0C"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E33A0C"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p>
    <w:p w14:paraId="28A81843" w14:textId="77777777" w:rsidR="005949CA" w:rsidRPr="00BC67BA"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Д</w:t>
      </w:r>
      <w:r w:rsidR="005949CA" w:rsidRPr="00BC67BA">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C67BA">
        <w:rPr>
          <w:rFonts w:ascii="Times New Roman" w:eastAsia="Calibri" w:hAnsi="Times New Roman" w:cs="Times New Roman"/>
          <w:sz w:val="24"/>
          <w:szCs w:val="24"/>
          <w:lang w:eastAsia="bg-BG"/>
        </w:rPr>
        <w:t xml:space="preserve">съгласно разпоредбите на ПМС 189/2016 г., </w:t>
      </w:r>
      <w:r w:rsidR="005949CA" w:rsidRPr="00BC67BA">
        <w:rPr>
          <w:rFonts w:ascii="Times New Roman" w:eastAsia="Calibri" w:hAnsi="Times New Roman" w:cs="Times New Roman"/>
          <w:sz w:val="24"/>
          <w:szCs w:val="24"/>
          <w:lang w:eastAsia="bg-BG"/>
        </w:rPr>
        <w:t>както следва:</w:t>
      </w:r>
    </w:p>
    <w:p w14:paraId="53B777D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1. </w:t>
      </w:r>
      <w:r w:rsidR="00901ED7" w:rsidRPr="00BC67BA">
        <w:rPr>
          <w:rFonts w:ascii="Times New Roman" w:eastAsia="Calibri" w:hAnsi="Times New Roman" w:cs="Times New Roman"/>
          <w:sz w:val="24"/>
          <w:szCs w:val="24"/>
          <w:lang w:eastAsia="bg-BG"/>
        </w:rPr>
        <w:t>С</w:t>
      </w:r>
      <w:r w:rsidRPr="00BC67BA">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2. </w:t>
      </w:r>
      <w:r w:rsidR="00901ED7" w:rsidRPr="00BC67BA">
        <w:rPr>
          <w:rFonts w:ascii="Times New Roman" w:eastAsia="Calibri" w:hAnsi="Times New Roman" w:cs="Times New Roman"/>
          <w:sz w:val="24"/>
          <w:szCs w:val="24"/>
          <w:lang w:eastAsia="bg-BG"/>
        </w:rPr>
        <w:t>Д</w:t>
      </w:r>
      <w:r w:rsidRPr="00BC67BA">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C67BA">
        <w:rPr>
          <w:rFonts w:ascii="Times New Roman" w:eastAsia="Calibri" w:hAnsi="Times New Roman" w:cs="Times New Roman"/>
          <w:sz w:val="24"/>
          <w:szCs w:val="24"/>
          <w:lang w:eastAsia="bg-BG"/>
        </w:rPr>
        <w:t>.</w:t>
      </w:r>
    </w:p>
    <w:p w14:paraId="37194C4A" w14:textId="043131E5" w:rsidR="009C69A1" w:rsidRPr="00BC67BA"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3. </w:t>
      </w:r>
      <w:r w:rsidR="00B816DA" w:rsidRPr="00BC67BA">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w:t>
      </w:r>
      <w:r w:rsidR="002C34F5">
        <w:rPr>
          <w:rFonts w:ascii="Times New Roman" w:eastAsia="Calibri" w:hAnsi="Times New Roman" w:cs="Times New Roman"/>
          <w:sz w:val="24"/>
          <w:szCs w:val="24"/>
          <w:lang w:eastAsia="bg-BG"/>
        </w:rPr>
        <w:t>, т. 1 и 2</w:t>
      </w:r>
      <w:r w:rsidR="00B816DA" w:rsidRPr="00BC67BA">
        <w:rPr>
          <w:rFonts w:ascii="Times New Roman" w:eastAsia="Calibri" w:hAnsi="Times New Roman" w:cs="Times New Roman"/>
          <w:sz w:val="24"/>
          <w:szCs w:val="24"/>
          <w:lang w:eastAsia="bg-BG"/>
        </w:rPr>
        <w:t xml:space="preserve"> от ЗУСЕСИФ.</w:t>
      </w:r>
    </w:p>
    <w:p w14:paraId="609091F7" w14:textId="77777777" w:rsidR="00985C9C" w:rsidRPr="00BC67BA"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C67BA"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w:t>
      </w:r>
      <w:r w:rsidRPr="00BC67BA">
        <w:rPr>
          <w:rFonts w:ascii="Times New Roman" w:eastAsia="Calibri" w:hAnsi="Times New Roman" w:cs="Times New Roman"/>
          <w:sz w:val="24"/>
          <w:szCs w:val="24"/>
          <w:lang w:eastAsia="bg-BG"/>
        </w:rPr>
        <w:lastRenderedPageBreak/>
        <w:t>формата по чл. 55, ал. 1, т. 1 от ЗУСЕСИФ (съгласно указаното в т. 14.5</w:t>
      </w:r>
      <w:r w:rsidR="00EB6085" w:rsidRPr="00BC67BA">
        <w:rPr>
          <w:rFonts w:ascii="Times New Roman" w:eastAsia="Calibri" w:hAnsi="Times New Roman" w:cs="Times New Roman"/>
          <w:sz w:val="24"/>
          <w:szCs w:val="24"/>
          <w:lang w:eastAsia="bg-BG"/>
        </w:rPr>
        <w:t xml:space="preserve"> от настоящия раздел</w:t>
      </w:r>
      <w:r w:rsidRPr="00BC67BA">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7B1FA9F2" w:rsidR="00D30B99" w:rsidRPr="00BC67BA"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Съгласно ПМС № 189/2016 г.,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по отношение на тази част от дейностите, която не е обект на възлагане. По изключение, когато към датата на утвърждаване на документите по чл. 26, ал.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след изрично одобрение на СКУСЕС. В изпълнение на Решение на СКУСЕС </w:t>
      </w:r>
      <w:r w:rsidR="00E5001B" w:rsidRPr="00E5001B">
        <w:rPr>
          <w:rFonts w:ascii="Times New Roman" w:eastAsia="Calibri" w:hAnsi="Times New Roman" w:cs="Times New Roman"/>
          <w:sz w:val="24"/>
          <w:szCs w:val="24"/>
          <w:lang w:eastAsia="bg-BG"/>
        </w:rPr>
        <w:t>от 04.09-118 от 15.08.2018 г.</w:t>
      </w:r>
      <w:r w:rsidRPr="00BC67BA">
        <w:rPr>
          <w:rFonts w:ascii="Times New Roman" w:eastAsia="Calibri" w:hAnsi="Times New Roman" w:cs="Times New Roman"/>
          <w:sz w:val="24"/>
          <w:szCs w:val="24"/>
          <w:lang w:eastAsia="bg-BG"/>
        </w:rPr>
        <w:t>, взето на основание чл. 8, ал. 3 от ПМС № 189/2016 г., за дейностите по изпълнение на проекта, които не са обект на възлагане, се прилага формата по чл. 55, ал. 1, т. 1</w:t>
      </w:r>
      <w:r w:rsidR="00E5001B">
        <w:rPr>
          <w:rFonts w:ascii="Times New Roman" w:eastAsia="Calibri" w:hAnsi="Times New Roman" w:cs="Times New Roman"/>
          <w:sz w:val="24"/>
          <w:szCs w:val="24"/>
          <w:lang w:eastAsia="bg-BG"/>
        </w:rPr>
        <w:t xml:space="preserve"> от</w:t>
      </w:r>
      <w:r w:rsidRPr="00BC67BA">
        <w:rPr>
          <w:rFonts w:ascii="Times New Roman" w:eastAsia="Calibri" w:hAnsi="Times New Roman" w:cs="Times New Roman"/>
          <w:sz w:val="24"/>
          <w:szCs w:val="24"/>
          <w:lang w:eastAsia="bg-BG"/>
        </w:rPr>
        <w:t xml:space="preserve"> ЗУСЕСИФ.</w:t>
      </w:r>
    </w:p>
    <w:p w14:paraId="3A908490" w14:textId="77777777" w:rsidR="00466CBC" w:rsidRPr="00E33A0C" w:rsidRDefault="00466CBC"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553A63B9" w14:textId="37F0F1A0" w:rsidR="00291EE6" w:rsidRPr="00A364BA"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w:t>
      </w:r>
      <w:proofErr w:type="spellStart"/>
      <w:r w:rsidRPr="00A364BA">
        <w:rPr>
          <w:rFonts w:ascii="Times New Roman" w:eastAsia="Calibri" w:hAnsi="Times New Roman" w:cs="Times New Roman"/>
          <w:sz w:val="24"/>
          <w:szCs w:val="24"/>
          <w:lang w:eastAsia="bg-BG"/>
        </w:rPr>
        <w:t>остойностени</w:t>
      </w:r>
      <w:proofErr w:type="spellEnd"/>
      <w:r w:rsidRPr="00A364BA">
        <w:rPr>
          <w:rFonts w:ascii="Times New Roman" w:eastAsia="Calibri" w:hAnsi="Times New Roman" w:cs="Times New Roman"/>
          <w:sz w:val="24"/>
          <w:szCs w:val="24"/>
          <w:lang w:eastAsia="bg-BG"/>
        </w:rPr>
        <w:t xml:space="preserve"> дейностите </w:t>
      </w:r>
      <w:r w:rsidR="0073470B">
        <w:rPr>
          <w:rFonts w:ascii="Times New Roman" w:eastAsia="Calibri" w:hAnsi="Times New Roman" w:cs="Times New Roman"/>
          <w:sz w:val="24"/>
          <w:szCs w:val="24"/>
          <w:lang w:eastAsia="bg-BG"/>
        </w:rPr>
        <w:t xml:space="preserve">в т. 7 </w:t>
      </w:r>
      <w:r w:rsidRPr="00A364BA">
        <w:rPr>
          <w:rFonts w:ascii="Times New Roman" w:eastAsia="Calibri" w:hAnsi="Times New Roman" w:cs="Times New Roman"/>
          <w:sz w:val="24"/>
          <w:szCs w:val="24"/>
          <w:lang w:eastAsia="bg-BG"/>
        </w:rPr>
        <w:t xml:space="preserve">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47415FE7" w:rsidR="00291EE6"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A364BA">
        <w:rPr>
          <w:rFonts w:ascii="Times New Roman" w:eastAsia="Calibri" w:hAnsi="Times New Roman" w:cs="Times New Roman"/>
          <w:sz w:val="24"/>
          <w:szCs w:val="24"/>
          <w:lang w:eastAsia="bg-BG"/>
        </w:rPr>
        <w:t>за финансирането им</w:t>
      </w:r>
      <w:r w:rsidRPr="00A364BA">
        <w:rPr>
          <w:rFonts w:ascii="Times New Roman" w:eastAsia="Calibri" w:hAnsi="Times New Roman" w:cs="Times New Roman"/>
          <w:sz w:val="24"/>
          <w:szCs w:val="24"/>
          <w:lang w:eastAsia="bg-BG"/>
        </w:rPr>
        <w:t xml:space="preserve"> </w:t>
      </w:r>
      <w:r w:rsidR="00066200" w:rsidRPr="00A364BA">
        <w:rPr>
          <w:rFonts w:ascii="Times New Roman" w:eastAsia="Calibri" w:hAnsi="Times New Roman" w:cs="Times New Roman"/>
          <w:sz w:val="24"/>
          <w:szCs w:val="24"/>
          <w:lang w:eastAsia="bg-BG"/>
        </w:rPr>
        <w:t xml:space="preserve">ще </w:t>
      </w:r>
      <w:r w:rsidRPr="00A364BA">
        <w:rPr>
          <w:rFonts w:ascii="Times New Roman" w:eastAsia="Calibri" w:hAnsi="Times New Roman" w:cs="Times New Roman"/>
          <w:sz w:val="24"/>
          <w:szCs w:val="24"/>
          <w:lang w:eastAsia="bg-BG"/>
        </w:rPr>
        <w:t xml:space="preserve">се </w:t>
      </w:r>
      <w:r w:rsidR="00066200" w:rsidRPr="00A364BA">
        <w:rPr>
          <w:rFonts w:ascii="Times New Roman" w:eastAsia="Calibri" w:hAnsi="Times New Roman" w:cs="Times New Roman"/>
          <w:sz w:val="24"/>
          <w:szCs w:val="24"/>
          <w:lang w:eastAsia="bg-BG"/>
        </w:rPr>
        <w:t>прилага</w:t>
      </w:r>
      <w:r w:rsidRPr="00A364BA">
        <w:rPr>
          <w:rFonts w:ascii="Times New Roman" w:eastAsia="Calibri" w:hAnsi="Times New Roman" w:cs="Times New Roman"/>
          <w:sz w:val="24"/>
          <w:szCs w:val="24"/>
          <w:lang w:eastAsia="bg-BG"/>
        </w:rPr>
        <w:t xml:space="preserve"> формата по чл. 55, ал. 1, т. 4 от ЗУСЕСИФ.</w:t>
      </w:r>
    </w:p>
    <w:p w14:paraId="3208FBF5" w14:textId="54998FF5" w:rsidR="0067613B" w:rsidRPr="00A364BA" w:rsidRDefault="0067613B"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67613B">
        <w:rPr>
          <w:rFonts w:ascii="Times New Roman" w:eastAsia="Calibri" w:hAnsi="Times New Roman" w:cs="Times New Roman"/>
          <w:sz w:val="24"/>
          <w:szCs w:val="24"/>
          <w:lang w:eastAsia="bg-BG"/>
        </w:rPr>
        <w:t xml:space="preserve">Примерен формат за изготвяне на анализа се съдържа в </w:t>
      </w:r>
      <w:r w:rsidRPr="00001E82">
        <w:rPr>
          <w:rFonts w:ascii="Times New Roman" w:eastAsia="Calibri" w:hAnsi="Times New Roman" w:cs="Times New Roman"/>
          <w:sz w:val="24"/>
          <w:szCs w:val="24"/>
          <w:lang w:eastAsia="bg-BG"/>
        </w:rPr>
        <w:t xml:space="preserve">приложение </w:t>
      </w:r>
      <w:r w:rsidR="00613EEB" w:rsidRPr="00001E82">
        <w:rPr>
          <w:rFonts w:ascii="Times New Roman" w:eastAsia="Calibri" w:hAnsi="Times New Roman" w:cs="Times New Roman"/>
          <w:sz w:val="24"/>
          <w:szCs w:val="24"/>
          <w:lang w:eastAsia="bg-BG"/>
        </w:rPr>
        <w:t>№ 7</w:t>
      </w:r>
      <w:r w:rsidRPr="00001E82">
        <w:rPr>
          <w:rFonts w:ascii="Times New Roman" w:eastAsia="Calibri" w:hAnsi="Times New Roman" w:cs="Times New Roman"/>
          <w:sz w:val="24"/>
          <w:szCs w:val="24"/>
          <w:lang w:eastAsia="bg-BG"/>
        </w:rPr>
        <w:t xml:space="preserve"> към</w:t>
      </w:r>
      <w:r w:rsidRPr="0067613B">
        <w:rPr>
          <w:rFonts w:ascii="Times New Roman" w:eastAsia="Calibri" w:hAnsi="Times New Roman" w:cs="Times New Roman"/>
          <w:sz w:val="24"/>
          <w:szCs w:val="24"/>
          <w:lang w:eastAsia="bg-BG"/>
        </w:rPr>
        <w:t xml:space="preserve"> насоките за кандидатстване, част „условия за кандидатстване“</w:t>
      </w:r>
    </w:p>
    <w:p w14:paraId="65021832" w14:textId="4F6E7FA7" w:rsidR="00291EE6" w:rsidRPr="00613EEB" w:rsidRDefault="00A35CED"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В допълнение, следва </w:t>
      </w:r>
      <w:r w:rsidRPr="00613EEB">
        <w:rPr>
          <w:rFonts w:ascii="Times New Roman" w:eastAsia="Calibri" w:hAnsi="Times New Roman" w:cs="Times New Roman"/>
          <w:sz w:val="24"/>
          <w:szCs w:val="24"/>
          <w:lang w:eastAsia="bg-BG"/>
        </w:rPr>
        <w:t xml:space="preserve"> да се постигне пълно съответствие на стойностите на дейностите в т. 5 и т. 7 от формуляра за кандидатстване, анализа на остойностяване и предвидените за възлагане поръчки в т. 10.</w:t>
      </w:r>
    </w:p>
    <w:p w14:paraId="1C67329F" w14:textId="77777777" w:rsidR="00B633D2" w:rsidRPr="00BC67BA"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14.3. </w:t>
      </w:r>
      <w:r w:rsidR="009877CE"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опустими категории разходи</w:t>
      </w:r>
    </w:p>
    <w:p w14:paraId="3E0DCC49" w14:textId="77777777" w:rsidR="004C66CB" w:rsidRPr="00E33A0C"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Допустими</w:t>
      </w:r>
      <w:r w:rsidR="009517BD" w:rsidRPr="00BC67BA">
        <w:rPr>
          <w:rFonts w:ascii="Times New Roman" w:eastAsia="Calibri" w:hAnsi="Times New Roman" w:cs="Times New Roman"/>
          <w:sz w:val="24"/>
          <w:szCs w:val="24"/>
        </w:rPr>
        <w:t>те</w:t>
      </w:r>
      <w:r w:rsidRPr="00BC67BA">
        <w:rPr>
          <w:rFonts w:ascii="Times New Roman" w:eastAsia="Calibri" w:hAnsi="Times New Roman" w:cs="Times New Roman"/>
          <w:sz w:val="24"/>
          <w:szCs w:val="24"/>
        </w:rPr>
        <w:t xml:space="preserve"> за финансиране по процедурата разходи</w:t>
      </w:r>
      <w:r w:rsidR="009517BD" w:rsidRPr="00BC67BA">
        <w:rPr>
          <w:rFonts w:ascii="Times New Roman" w:eastAsia="Calibri" w:hAnsi="Times New Roman" w:cs="Times New Roman"/>
          <w:sz w:val="24"/>
          <w:szCs w:val="24"/>
        </w:rPr>
        <w:t xml:space="preserve"> са групирани в следните категории:</w:t>
      </w:r>
    </w:p>
    <w:p w14:paraId="3262F426" w14:textId="77777777" w:rsidR="00902B5B" w:rsidRPr="00BC67BA"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w:t>
      </w:r>
    </w:p>
    <w:p w14:paraId="193D114D" w14:textId="77777777" w:rsidR="006C783D" w:rsidRPr="00BC67BA" w:rsidRDefault="00490472"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w:t>
      </w:r>
      <w:r w:rsidRPr="00E33A0C">
        <w:rPr>
          <w:rFonts w:ascii="Times New Roman" w:eastAsia="Calibri" w:hAnsi="Times New Roman" w:cs="Times New Roman"/>
          <w:b/>
          <w:sz w:val="24"/>
          <w:szCs w:val="24"/>
          <w:lang w:val="ru-RU"/>
        </w:rPr>
        <w:t xml:space="preserve">. </w:t>
      </w:r>
      <w:r w:rsidR="006C783D" w:rsidRPr="00E33A0C">
        <w:rPr>
          <w:rFonts w:ascii="Times New Roman" w:eastAsia="Calibri" w:hAnsi="Times New Roman" w:cs="Times New Roman"/>
          <w:b/>
          <w:sz w:val="24"/>
          <w:szCs w:val="24"/>
          <w:lang w:val="ru-RU"/>
        </w:rPr>
        <w:t>РАЗХОДИ ЗА СТ</w:t>
      </w:r>
      <w:r w:rsidR="00F6407C" w:rsidRPr="00E33A0C">
        <w:rPr>
          <w:rFonts w:ascii="Times New Roman" w:eastAsia="Calibri" w:hAnsi="Times New Roman" w:cs="Times New Roman"/>
          <w:b/>
          <w:sz w:val="24"/>
          <w:szCs w:val="24"/>
          <w:lang w:val="ru-RU"/>
        </w:rPr>
        <w:t>РОИТЕЛНО-МОНТАЖНИ РАБОТИ (СМР)</w:t>
      </w:r>
    </w:p>
    <w:p w14:paraId="56CD72FD" w14:textId="77777777" w:rsidR="00E72B93" w:rsidRPr="00BC67BA" w:rsidRDefault="00E72B93"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C67BA"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E33A0C">
        <w:rPr>
          <w:rFonts w:ascii="Times New Roman" w:eastAsia="Calibri" w:hAnsi="Times New Roman" w:cs="Times New Roman"/>
          <w:sz w:val="24"/>
          <w:szCs w:val="24"/>
          <w:lang w:val="ru-RU"/>
        </w:rPr>
        <w:t>1</w:t>
      </w:r>
      <w:r w:rsidRPr="00BC67BA">
        <w:rPr>
          <w:rFonts w:ascii="Times New Roman" w:eastAsia="Calibri" w:hAnsi="Times New Roman" w:cs="Times New Roman"/>
          <w:sz w:val="24"/>
          <w:szCs w:val="24"/>
        </w:rPr>
        <w:t xml:space="preserve">. </w:t>
      </w:r>
      <w:r w:rsidR="004C66CB" w:rsidRPr="00BC67BA">
        <w:rPr>
          <w:rFonts w:ascii="Times New Roman" w:eastAsia="Calibri" w:hAnsi="Times New Roman" w:cs="Times New Roman"/>
          <w:sz w:val="24"/>
          <w:szCs w:val="24"/>
        </w:rPr>
        <w:t>Строително-монтажни работи</w:t>
      </w:r>
      <w:r w:rsidR="00ED206C" w:rsidRPr="00BC67BA">
        <w:rPr>
          <w:rFonts w:ascii="Times New Roman" w:eastAsia="Calibri" w:hAnsi="Times New Roman" w:cs="Times New Roman"/>
          <w:sz w:val="24"/>
          <w:szCs w:val="24"/>
        </w:rPr>
        <w:t xml:space="preserve"> </w:t>
      </w:r>
    </w:p>
    <w:p w14:paraId="6ADC2FB3" w14:textId="3D38A465" w:rsidR="006C783D" w:rsidRPr="00BC67BA"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w:t>
      </w:r>
      <w:r w:rsidR="00406AFD" w:rsidRPr="00BC67BA">
        <w:rPr>
          <w:rFonts w:ascii="Times New Roman" w:eastAsia="Calibri" w:hAnsi="Times New Roman" w:cs="Times New Roman"/>
          <w:sz w:val="24"/>
          <w:szCs w:val="24"/>
        </w:rPr>
        <w:t xml:space="preserve">. </w:t>
      </w:r>
      <w:r w:rsidR="00F6407C" w:rsidRPr="00BC67BA">
        <w:rPr>
          <w:rFonts w:ascii="Times New Roman" w:eastAsia="Calibri" w:hAnsi="Times New Roman" w:cs="Times New Roman"/>
          <w:sz w:val="24"/>
          <w:szCs w:val="24"/>
        </w:rPr>
        <w:t>Непредвидени разходи за СМР</w:t>
      </w:r>
      <w:r w:rsidR="00EB2AF2" w:rsidRPr="00EB2AF2">
        <w:rPr>
          <w:rFonts w:ascii="Times New Roman" w:eastAsia="Calibri" w:hAnsi="Times New Roman" w:cs="Times New Roman"/>
          <w:sz w:val="24"/>
          <w:szCs w:val="24"/>
        </w:rPr>
        <w:t xml:space="preserve"> - до 10 % от общите допустими разходи за строителни и монтажни работи по проекта;</w:t>
      </w:r>
    </w:p>
    <w:p w14:paraId="1C1EDEF7" w14:textId="08C7A7B2"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3. </w:t>
      </w:r>
      <w:r w:rsidR="00DE7388" w:rsidRPr="00DE7388">
        <w:rPr>
          <w:rFonts w:ascii="Times New Roman" w:eastAsia="Calibri" w:hAnsi="Times New Roman" w:cs="Times New Roman"/>
          <w:sz w:val="24"/>
          <w:szCs w:val="24"/>
        </w:rPr>
        <w:t>Машини, оборудване и съоръжения за изпълнение на СМР</w:t>
      </w:r>
    </w:p>
    <w:p w14:paraId="675C63C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C67BA"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II</w:t>
      </w:r>
      <w:r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РАЗХОДИ ЗА МАТЕРИАЛНИ</w:t>
      </w:r>
      <w:r w:rsidR="00F6407C" w:rsidRPr="00BC67BA">
        <w:rPr>
          <w:rFonts w:ascii="Times New Roman" w:eastAsia="Calibri" w:hAnsi="Times New Roman" w:cs="Times New Roman"/>
          <w:b/>
          <w:sz w:val="24"/>
          <w:szCs w:val="24"/>
        </w:rPr>
        <w:t xml:space="preserve"> АКТИВИ</w:t>
      </w:r>
    </w:p>
    <w:p w14:paraId="29E942DE" w14:textId="77777777" w:rsidR="00E72B93" w:rsidRPr="00BC67BA"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1731775D" w:rsidR="006C783D" w:rsidRPr="00BC67BA"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4</w:t>
      </w:r>
      <w:r w:rsidR="00676B0D" w:rsidRPr="00E33A0C">
        <w:rPr>
          <w:rFonts w:ascii="Times New Roman" w:eastAsia="Calibri" w:hAnsi="Times New Roman" w:cs="Times New Roman"/>
          <w:sz w:val="24"/>
          <w:szCs w:val="24"/>
          <w:lang w:val="ru-RU"/>
        </w:rPr>
        <w:t xml:space="preserve">. </w:t>
      </w:r>
      <w:r w:rsidR="004C66CB" w:rsidRPr="00BC67BA">
        <w:rPr>
          <w:rFonts w:ascii="Times New Roman" w:eastAsia="Calibri" w:hAnsi="Times New Roman" w:cs="Times New Roman"/>
          <w:sz w:val="24"/>
          <w:szCs w:val="24"/>
        </w:rPr>
        <w:t>Закупуване/доставка/монтаж на машини, оборудване, съоръжения и техника</w:t>
      </w:r>
      <w:r w:rsidR="0045091A">
        <w:rPr>
          <w:rFonts w:ascii="Times New Roman" w:eastAsia="Calibri" w:hAnsi="Times New Roman" w:cs="Times New Roman"/>
          <w:sz w:val="24"/>
          <w:szCs w:val="24"/>
        </w:rPr>
        <w:t xml:space="preserve"> </w:t>
      </w:r>
    </w:p>
    <w:p w14:paraId="2CA6C27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ІІІ. РАЗХОДИ ЗА НЕМАТЕРИАЛНИ АКТИВИ</w:t>
      </w:r>
    </w:p>
    <w:p w14:paraId="47411FE2"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C67BA"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УСЛУГИ</w:t>
      </w:r>
    </w:p>
    <w:p w14:paraId="6A83B005" w14:textId="77777777" w:rsidR="001233D6" w:rsidRPr="00BC67BA"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6</w:t>
      </w:r>
      <w:r w:rsidR="00A7114D"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услуги</w:t>
      </w:r>
    </w:p>
    <w:p w14:paraId="2157DEB8"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C67BA"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ТАКСИ</w:t>
      </w:r>
    </w:p>
    <w:p w14:paraId="511BE463" w14:textId="77777777" w:rsidR="00756C72" w:rsidRPr="00BC67BA"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8</w:t>
      </w:r>
      <w:r w:rsidR="004D64F7"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административни такси</w:t>
      </w:r>
    </w:p>
    <w:p w14:paraId="7293A5D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C67BA"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МАТЕРИАЛИ</w:t>
      </w:r>
    </w:p>
    <w:p w14:paraId="293BD169" w14:textId="77777777" w:rsidR="00F6407C" w:rsidRPr="00BC67BA"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9</w:t>
      </w:r>
      <w:r w:rsidR="00290A7A"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материали и консумативи</w:t>
      </w:r>
    </w:p>
    <w:p w14:paraId="29D47C48"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VII</w:t>
      </w:r>
      <w:r w:rsidR="00587B93"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НЕПРЕКИ РАЗХОДИ</w:t>
      </w:r>
      <w:r w:rsidR="006C783D" w:rsidRPr="00BC67BA">
        <w:rPr>
          <w:rFonts w:ascii="Times New Roman" w:eastAsia="Calibri" w:hAnsi="Times New Roman" w:cs="Times New Roman"/>
          <w:b/>
          <w:sz w:val="24"/>
          <w:szCs w:val="24"/>
        </w:rPr>
        <w:tab/>
      </w:r>
    </w:p>
    <w:p w14:paraId="2F70E5EA" w14:textId="77777777" w:rsidR="00DC1557" w:rsidRPr="00BC67BA"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10</w:t>
      </w:r>
      <w:r w:rsidR="00587B93"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11</w:t>
      </w:r>
      <w:r w:rsidR="00587B93" w:rsidRPr="00E33A0C">
        <w:rPr>
          <w:rFonts w:ascii="Times New Roman" w:eastAsia="Calibri" w:hAnsi="Times New Roman" w:cs="Times New Roman"/>
          <w:sz w:val="24"/>
          <w:szCs w:val="24"/>
          <w:lang w:val="ru-RU"/>
        </w:rPr>
        <w:t xml:space="preserve">. </w:t>
      </w:r>
      <w:proofErr w:type="spellStart"/>
      <w:r w:rsidRPr="00E33A0C">
        <w:rPr>
          <w:rFonts w:ascii="Times New Roman" w:eastAsia="Calibri" w:hAnsi="Times New Roman" w:cs="Times New Roman"/>
          <w:sz w:val="24"/>
          <w:szCs w:val="24"/>
          <w:lang w:val="ru-RU"/>
        </w:rPr>
        <w:t>Разходи</w:t>
      </w:r>
      <w:proofErr w:type="spellEnd"/>
      <w:r w:rsidRPr="00E33A0C">
        <w:rPr>
          <w:rFonts w:ascii="Times New Roman" w:eastAsia="Calibri" w:hAnsi="Times New Roman" w:cs="Times New Roman"/>
          <w:sz w:val="24"/>
          <w:szCs w:val="24"/>
          <w:lang w:val="ru-RU"/>
        </w:rPr>
        <w:t xml:space="preserve"> за информация и </w:t>
      </w:r>
      <w:proofErr w:type="spellStart"/>
      <w:r w:rsidRPr="00E33A0C">
        <w:rPr>
          <w:rFonts w:ascii="Times New Roman" w:eastAsia="Calibri" w:hAnsi="Times New Roman" w:cs="Times New Roman"/>
          <w:sz w:val="24"/>
          <w:szCs w:val="24"/>
          <w:lang w:val="ru-RU"/>
        </w:rPr>
        <w:t>комуникация</w:t>
      </w:r>
      <w:proofErr w:type="spellEnd"/>
      <w:r w:rsidRPr="00E33A0C">
        <w:rPr>
          <w:rFonts w:ascii="Times New Roman" w:eastAsia="Calibri" w:hAnsi="Times New Roman" w:cs="Times New Roman"/>
          <w:sz w:val="24"/>
          <w:szCs w:val="24"/>
          <w:lang w:val="ru-RU"/>
        </w:rPr>
        <w:t xml:space="preserve"> на проекта -  по чл. 55, ал. 1, т. 1 от ЗУСЕСИФ</w:t>
      </w:r>
      <w:r w:rsidRPr="00BC67BA">
        <w:rPr>
          <w:rFonts w:ascii="Times New Roman" w:eastAsia="Calibri" w:hAnsi="Times New Roman" w:cs="Times New Roman"/>
          <w:sz w:val="24"/>
          <w:szCs w:val="24"/>
        </w:rPr>
        <w:t xml:space="preserve"> </w:t>
      </w:r>
    </w:p>
    <w:p w14:paraId="163E9AA0"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23019B5D" w14:textId="77777777" w:rsidR="006C783D" w:rsidRPr="00BC67BA" w:rsidRDefault="006C783D" w:rsidP="006C783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408C12E4" w14:textId="77777777" w:rsidR="00803676" w:rsidRPr="00BC67BA"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14.4. </w:t>
      </w:r>
      <w:r w:rsidR="00803676" w:rsidRPr="00BC67BA">
        <w:rPr>
          <w:rFonts w:ascii="Times New Roman" w:eastAsia="Calibri" w:hAnsi="Times New Roman" w:cs="Times New Roman"/>
          <w:b/>
          <w:sz w:val="24"/>
          <w:szCs w:val="24"/>
        </w:rPr>
        <w:t xml:space="preserve">Недопустими разходи </w:t>
      </w:r>
    </w:p>
    <w:p w14:paraId="58BD8467" w14:textId="77777777" w:rsidR="00803676"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C67BA">
        <w:rPr>
          <w:rFonts w:ascii="Times New Roman" w:eastAsia="Calibri" w:hAnsi="Times New Roman" w:cs="Times New Roman"/>
          <w:sz w:val="24"/>
          <w:szCs w:val="24"/>
          <w:lang w:eastAsia="bg-BG"/>
        </w:rPr>
        <w:t>:</w:t>
      </w:r>
    </w:p>
    <w:p w14:paraId="798D3982" w14:textId="77777777" w:rsidR="006164BD" w:rsidRPr="00BC67BA"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ab/>
      </w:r>
      <w:r w:rsidR="006164BD" w:rsidRPr="00BC67BA">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C67BA">
        <w:rPr>
          <w:rFonts w:ascii="Times New Roman" w:eastAsia="Calibri" w:hAnsi="Times New Roman" w:cs="Times New Roman"/>
          <w:sz w:val="24"/>
          <w:szCs w:val="24"/>
          <w:lang w:eastAsia="bg-BG"/>
        </w:rPr>
        <w:t>кандидата</w:t>
      </w:r>
      <w:r w:rsidR="002329F2" w:rsidRPr="00BC67BA">
        <w:rPr>
          <w:rFonts w:ascii="Times New Roman" w:eastAsia="Calibri" w:hAnsi="Times New Roman" w:cs="Times New Roman"/>
          <w:sz w:val="24"/>
          <w:szCs w:val="24"/>
          <w:lang w:eastAsia="bg-BG"/>
        </w:rPr>
        <w:t>/партньора</w:t>
      </w:r>
      <w:r w:rsidR="006164BD" w:rsidRPr="00BC67BA">
        <w:rPr>
          <w:rFonts w:ascii="Times New Roman" w:eastAsia="Calibri" w:hAnsi="Times New Roman" w:cs="Times New Roman"/>
          <w:sz w:val="24"/>
          <w:szCs w:val="24"/>
          <w:lang w:eastAsia="bg-BG"/>
        </w:rPr>
        <w:t xml:space="preserve">; </w:t>
      </w:r>
    </w:p>
    <w:p w14:paraId="39E4251E"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E6FA2" w:rsidRPr="00BC67BA">
        <w:rPr>
          <w:rFonts w:ascii="Times New Roman" w:eastAsia="Calibri" w:hAnsi="Times New Roman" w:cs="Times New Roman"/>
          <w:sz w:val="24"/>
          <w:szCs w:val="24"/>
          <w:lang w:eastAsia="bg-BG"/>
        </w:rPr>
        <w:t xml:space="preserve">възстановим </w:t>
      </w:r>
      <w:r w:rsidRPr="00BC67BA">
        <w:rPr>
          <w:rFonts w:ascii="Times New Roman" w:eastAsia="Calibri" w:hAnsi="Times New Roman" w:cs="Times New Roman"/>
          <w:sz w:val="24"/>
          <w:szCs w:val="24"/>
          <w:lang w:eastAsia="bg-BG"/>
        </w:rPr>
        <w:t>д</w:t>
      </w:r>
      <w:r w:rsidR="002E6FA2" w:rsidRPr="00BC67BA">
        <w:rPr>
          <w:rFonts w:ascii="Times New Roman" w:eastAsia="Calibri" w:hAnsi="Times New Roman" w:cs="Times New Roman"/>
          <w:sz w:val="24"/>
          <w:szCs w:val="24"/>
          <w:lang w:eastAsia="bg-BG"/>
        </w:rPr>
        <w:t>анък върху добавената стойност</w:t>
      </w:r>
      <w:r w:rsidRPr="00BC67BA">
        <w:rPr>
          <w:rFonts w:ascii="Times New Roman" w:eastAsia="Calibri" w:hAnsi="Times New Roman" w:cs="Times New Roman"/>
          <w:sz w:val="24"/>
          <w:szCs w:val="24"/>
          <w:lang w:eastAsia="bg-BG"/>
        </w:rPr>
        <w:t>;</w:t>
      </w:r>
    </w:p>
    <w:p w14:paraId="5E1ECF21"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C67BA">
        <w:rPr>
          <w:rFonts w:ascii="Times New Roman" w:eastAsia="Calibri" w:hAnsi="Times New Roman" w:cs="Times New Roman"/>
          <w:sz w:val="24"/>
          <w:szCs w:val="24"/>
          <w:lang w:eastAsia="bg-BG"/>
        </w:rPr>
        <w:t>а финансова институция</w:t>
      </w:r>
      <w:r w:rsidRPr="00BC67BA">
        <w:rPr>
          <w:rFonts w:ascii="Times New Roman" w:eastAsia="Calibri" w:hAnsi="Times New Roman" w:cs="Times New Roman"/>
          <w:sz w:val="24"/>
          <w:szCs w:val="24"/>
          <w:lang w:eastAsia="bg-BG"/>
        </w:rPr>
        <w:t>;</w:t>
      </w:r>
    </w:p>
    <w:p w14:paraId="2F5DA7ED"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C67BA">
        <w:rPr>
          <w:rFonts w:ascii="Times New Roman" w:eastAsia="Calibri" w:hAnsi="Times New Roman" w:cs="Times New Roman"/>
          <w:sz w:val="24"/>
          <w:szCs w:val="24"/>
          <w:lang w:eastAsia="bg-BG"/>
        </w:rPr>
        <w:t xml:space="preserve">и субсидии за гаранционни такси. </w:t>
      </w:r>
    </w:p>
    <w:p w14:paraId="128FA879"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Други недопустими разходи:</w:t>
      </w:r>
    </w:p>
    <w:p w14:paraId="2C3EE454" w14:textId="77777777" w:rsidR="00803676" w:rsidRPr="00BC67BA"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w:t>
      </w:r>
      <w:r w:rsidR="00803676" w:rsidRPr="00BC67BA">
        <w:rPr>
          <w:rFonts w:ascii="Times New Roman" w:eastAsia="Calibri" w:hAnsi="Times New Roman" w:cs="Times New Roman"/>
          <w:sz w:val="24"/>
          <w:szCs w:val="24"/>
          <w:lang w:eastAsia="bg-BG"/>
        </w:rPr>
        <w:t>азходи за одит;</w:t>
      </w:r>
    </w:p>
    <w:p w14:paraId="03CA311A" w14:textId="6E791806" w:rsidR="00E74DCE" w:rsidRPr="00E33A0C"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F3196" w:rsidRPr="00BC67BA">
        <w:rPr>
          <w:rFonts w:ascii="Times New Roman" w:eastAsia="Calibri" w:hAnsi="Times New Roman" w:cs="Times New Roman"/>
          <w:sz w:val="24"/>
          <w:szCs w:val="24"/>
          <w:lang w:eastAsia="bg-BG"/>
        </w:rPr>
        <w:t>закупуване на превозни средства</w:t>
      </w:r>
      <w:r w:rsidR="00803676" w:rsidRPr="00BC67BA">
        <w:rPr>
          <w:rFonts w:ascii="Times New Roman" w:eastAsia="Calibri" w:hAnsi="Times New Roman" w:cs="Times New Roman"/>
          <w:sz w:val="24"/>
          <w:szCs w:val="24"/>
          <w:lang w:eastAsia="bg-BG"/>
        </w:rPr>
        <w:t>;</w:t>
      </w:r>
    </w:p>
    <w:p w14:paraId="7ECA69F7" w14:textId="77777777" w:rsidR="00E74DCE" w:rsidRPr="00BC67BA"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5E58DC" w:rsidRPr="00BC67BA">
        <w:rPr>
          <w:rFonts w:ascii="Times New Roman" w:eastAsia="Calibri" w:hAnsi="Times New Roman" w:cs="Times New Roman"/>
          <w:sz w:val="24"/>
          <w:szCs w:val="24"/>
          <w:lang w:eastAsia="bg-BG"/>
        </w:rPr>
        <w:t xml:space="preserve">  р</w:t>
      </w:r>
      <w:r w:rsidRPr="00BC67BA">
        <w:rPr>
          <w:rFonts w:ascii="Times New Roman" w:eastAsia="Calibri" w:hAnsi="Times New Roman" w:cs="Times New Roman"/>
          <w:sz w:val="24"/>
          <w:szCs w:val="24"/>
          <w:lang w:eastAsia="bg-BG"/>
        </w:rPr>
        <w:t>ежийни разходи</w:t>
      </w:r>
      <w:r w:rsidRPr="00E33A0C">
        <w:rPr>
          <w:rFonts w:ascii="Times New Roman" w:eastAsia="Calibri" w:hAnsi="Times New Roman" w:cs="Times New Roman"/>
          <w:sz w:val="24"/>
          <w:szCs w:val="24"/>
          <w:lang w:val="ru-RU" w:eastAsia="bg-BG"/>
        </w:rPr>
        <w:t>;</w:t>
      </w:r>
    </w:p>
    <w:p w14:paraId="3650196C" w14:textId="77777777" w:rsidR="009E27E3" w:rsidRPr="00BC67BA"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амортизационни разходи;</w:t>
      </w:r>
    </w:p>
    <w:p w14:paraId="39EC2544" w14:textId="77777777" w:rsidR="005E58DC" w:rsidRPr="00BC67BA"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C67BA"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C67BA"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C67BA">
        <w:rPr>
          <w:rFonts w:ascii="Times New Roman" w:eastAsia="Calibri" w:hAnsi="Times New Roman" w:cs="Times New Roman"/>
          <w:sz w:val="24"/>
          <w:szCs w:val="24"/>
          <w:lang w:eastAsia="bg-BG"/>
        </w:rPr>
        <w:t>;</w:t>
      </w:r>
    </w:p>
    <w:p w14:paraId="598FBD70" w14:textId="77777777" w:rsidR="0045229A" w:rsidRPr="00E33A0C"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xml:space="preserve">- </w:t>
      </w:r>
      <w:r w:rsidR="00497E20" w:rsidRPr="00BC67BA">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C67BA">
        <w:rPr>
          <w:rFonts w:ascii="Times New Roman" w:eastAsia="Calibri" w:hAnsi="Times New Roman" w:cs="Times New Roman"/>
          <w:sz w:val="24"/>
          <w:szCs w:val="24"/>
          <w:lang w:eastAsia="bg-BG"/>
        </w:rPr>
        <w:t>/партньора</w:t>
      </w:r>
      <w:r w:rsidR="00497E20" w:rsidRPr="00BC67BA">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C67BA">
        <w:rPr>
          <w:rFonts w:ascii="Times New Roman" w:eastAsia="Calibri" w:hAnsi="Times New Roman" w:cs="Times New Roman"/>
          <w:sz w:val="24"/>
          <w:szCs w:val="24"/>
          <w:lang w:eastAsia="bg-BG"/>
        </w:rPr>
        <w:t>/партньорите</w:t>
      </w:r>
      <w:r w:rsidR="00497E20" w:rsidRPr="00BC67BA">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C67BA">
        <w:rPr>
          <w:rFonts w:ascii="Times New Roman" w:eastAsia="Calibri" w:hAnsi="Times New Roman" w:cs="Times New Roman"/>
          <w:sz w:val="24"/>
          <w:szCs w:val="24"/>
          <w:lang w:eastAsia="bg-BG"/>
        </w:rPr>
        <w:t>2</w:t>
      </w:r>
      <w:r w:rsidR="00497E20" w:rsidRPr="00BC67BA">
        <w:rPr>
          <w:rFonts w:ascii="Times New Roman" w:eastAsia="Calibri" w:hAnsi="Times New Roman" w:cs="Times New Roman"/>
          <w:sz w:val="24"/>
          <w:szCs w:val="24"/>
          <w:lang w:eastAsia="bg-BG"/>
        </w:rPr>
        <w:t xml:space="preserve"> към раздел 28 от насоките за кандидатстване, част „условия за кандидатстване“)</w:t>
      </w:r>
      <w:r w:rsidR="007234A5" w:rsidRPr="00E33A0C">
        <w:rPr>
          <w:rFonts w:ascii="Times New Roman" w:eastAsia="Calibri" w:hAnsi="Times New Roman" w:cs="Times New Roman"/>
          <w:sz w:val="24"/>
          <w:szCs w:val="24"/>
          <w:lang w:val="ru-RU" w:eastAsia="bg-BG"/>
        </w:rPr>
        <w:t>;</w:t>
      </w:r>
    </w:p>
    <w:p w14:paraId="7A6344A1" w14:textId="77777777" w:rsidR="007234A5" w:rsidRPr="00BC67BA"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на машини, съоръжения и оборудване за постоянно ползване след приключване на проекта</w:t>
      </w:r>
      <w:r w:rsidR="00953D6E" w:rsidRPr="00BC67BA">
        <w:rPr>
          <w:rFonts w:ascii="Times New Roman" w:eastAsia="Calibri" w:hAnsi="Times New Roman" w:cs="Times New Roman"/>
          <w:sz w:val="24"/>
          <w:szCs w:val="24"/>
          <w:lang w:eastAsia="bg-BG"/>
        </w:rPr>
        <w:t>;</w:t>
      </w:r>
    </w:p>
    <w:p w14:paraId="4D4CD79D" w14:textId="77777777" w:rsidR="003A794D" w:rsidRPr="00BC67BA"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ДДС на недопустими разходи</w:t>
      </w:r>
      <w:r w:rsidR="001C3DBE" w:rsidRPr="00BC67BA">
        <w:rPr>
          <w:rFonts w:ascii="Times New Roman" w:eastAsia="Calibri" w:hAnsi="Times New Roman" w:cs="Times New Roman"/>
          <w:sz w:val="24"/>
          <w:szCs w:val="24"/>
          <w:lang w:eastAsia="bg-BG"/>
        </w:rPr>
        <w:t>;</w:t>
      </w:r>
    </w:p>
    <w:p w14:paraId="17F87715" w14:textId="77777777" w:rsidR="001C3DBE" w:rsidRPr="00E33A0C"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C67BA"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извън допустимите, посочени в чл. 34, ал. 3 на ПМС № 189/2016 г.;</w:t>
      </w:r>
    </w:p>
    <w:p w14:paraId="31FD1A53" w14:textId="77777777" w:rsidR="001C3DBE" w:rsidRPr="00BC67BA"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други разходи, недопустими съгласно ПМС № 189/2016 г.</w:t>
      </w:r>
    </w:p>
    <w:p w14:paraId="355A9A00" w14:textId="77777777" w:rsidR="00803676" w:rsidRPr="00BC67BA"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C67BA">
        <w:rPr>
          <w:rFonts w:ascii="Times New Roman" w:eastAsia="Calibri" w:hAnsi="Times New Roman" w:cs="Times New Roman"/>
          <w:b/>
          <w:sz w:val="24"/>
          <w:szCs w:val="24"/>
          <w:lang w:eastAsia="bg-BG"/>
        </w:rPr>
        <w:t>негова сметка</w:t>
      </w:r>
      <w:r w:rsidRPr="00BC67BA">
        <w:rPr>
          <w:rFonts w:ascii="Times New Roman" w:eastAsia="Calibri" w:hAnsi="Times New Roman" w:cs="Times New Roman"/>
          <w:b/>
          <w:sz w:val="24"/>
          <w:szCs w:val="24"/>
          <w:lang w:eastAsia="bg-BG"/>
        </w:rPr>
        <w:t xml:space="preserve"> и не подлежат на възстановяване.</w:t>
      </w:r>
    </w:p>
    <w:p w14:paraId="7DED1762" w14:textId="77777777" w:rsidR="00067D03" w:rsidRPr="00E33A0C" w:rsidRDefault="00067D03"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val="ru-RU" w:eastAsia="bg-BG"/>
        </w:rPr>
      </w:pPr>
    </w:p>
    <w:p w14:paraId="022E7BC7" w14:textId="05806BCE"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14.5.</w:t>
      </w:r>
      <w:r w:rsidRPr="00BC67BA">
        <w:rPr>
          <w:rFonts w:ascii="Times New Roman" w:eastAsia="Calibri" w:hAnsi="Times New Roman" w:cs="Times New Roman"/>
          <w:b/>
          <w:sz w:val="24"/>
          <w:szCs w:val="24"/>
        </w:rPr>
        <w:tab/>
        <w:t>Указания за изготвяне на бюджета</w:t>
      </w:r>
    </w:p>
    <w:p w14:paraId="4C4F29FB" w14:textId="77777777"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009241A"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9468E62" w14:textId="7B69B11C"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изчисляване на БФП ще бъдат взети предвид само допустимите разходи, посочени в насоките за кандидатстване, част „условия за кандидатстване“. </w:t>
      </w:r>
    </w:p>
    <w:p w14:paraId="12D10AB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6E020B1"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Преки разходи по проекта</w:t>
      </w:r>
      <w:r w:rsidRPr="00BC67BA">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C67BA">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lang w:val="en-US"/>
        </w:rPr>
        <w:t>VI</w:t>
      </w:r>
      <w:r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и съответстващото им ДДС.</w:t>
      </w:r>
    </w:p>
    <w:p w14:paraId="334C67B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1EEB9C4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Непреки разходи по проекта</w:t>
      </w:r>
      <w:r w:rsidRPr="00BC67BA">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C67BA">
        <w:rPr>
          <w:rFonts w:ascii="Times New Roman" w:eastAsia="Calibri" w:hAnsi="Times New Roman" w:cs="Times New Roman"/>
          <w:sz w:val="24"/>
          <w:szCs w:val="24"/>
        </w:rPr>
        <w:t>е за администриране на проекта</w:t>
      </w:r>
      <w:r w:rsidRPr="00BC67BA">
        <w:rPr>
          <w:rFonts w:ascii="Times New Roman" w:eastAsia="Calibri" w:hAnsi="Times New Roman" w:cs="Times New Roman"/>
          <w:sz w:val="24"/>
          <w:szCs w:val="24"/>
        </w:rPr>
        <w:t xml:space="preserve">), </w:t>
      </w:r>
      <w:r w:rsidR="001C1C76" w:rsidRPr="001C1C76">
        <w:rPr>
          <w:rFonts w:ascii="Times New Roman" w:eastAsia="Calibri" w:hAnsi="Times New Roman" w:cs="Times New Roman"/>
          <w:sz w:val="24"/>
          <w:szCs w:val="24"/>
        </w:rPr>
        <w:t xml:space="preserve">разходи за подготовка на документация за възлагане на обществени поръчки (само в случаите, в които разходите за дейностите по организация и </w:t>
      </w:r>
      <w:r w:rsidR="001C1C76" w:rsidRPr="001C1C76">
        <w:rPr>
          <w:rFonts w:ascii="Times New Roman" w:eastAsia="Calibri" w:hAnsi="Times New Roman" w:cs="Times New Roman"/>
          <w:sz w:val="24"/>
          <w:szCs w:val="24"/>
        </w:rPr>
        <w:lastRenderedPageBreak/>
        <w:t xml:space="preserve">управление и информация и комуникация на проекта се възстановяват по чл. 55, ал. 1, т. 4 от ЗУСЕСИФ), </w:t>
      </w:r>
      <w:r w:rsidRPr="00BC67BA">
        <w:rPr>
          <w:rFonts w:ascii="Times New Roman" w:eastAsia="Calibri" w:hAnsi="Times New Roman" w:cs="Times New Roman"/>
          <w:sz w:val="24"/>
          <w:szCs w:val="24"/>
        </w:rPr>
        <w:t>както и разходи за дейности по осигуряване на информация и комуникация. Непреките разходи са разходи по категория VI</w:t>
      </w:r>
      <w:r w:rsidR="00622BD5" w:rsidRPr="00BC67BA">
        <w:rPr>
          <w:rFonts w:ascii="Times New Roman" w:eastAsia="Calibri" w:hAnsi="Times New Roman" w:cs="Times New Roman"/>
          <w:sz w:val="24"/>
          <w:szCs w:val="24"/>
        </w:rPr>
        <w:t>I</w:t>
      </w:r>
      <w:r w:rsidRPr="00BC67BA">
        <w:rPr>
          <w:rFonts w:ascii="Times New Roman" w:eastAsia="Calibri" w:hAnsi="Times New Roman" w:cs="Times New Roman"/>
          <w:sz w:val="24"/>
          <w:szCs w:val="24"/>
        </w:rPr>
        <w:t xml:space="preserve">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ДДС.</w:t>
      </w:r>
    </w:p>
    <w:p w14:paraId="200BFF8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275A14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Съгласно разпоредбите на чл. 67, параграф 1 </w:t>
      </w:r>
      <w:r w:rsidR="00BE6ABF">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Регламент (ЕС) </w:t>
      </w:r>
      <w:r w:rsidR="00BE6AB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w:t>
      </w:r>
      <w:r w:rsidR="00E4363E">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w:t>
      </w:r>
      <w:r w:rsidR="00E4363E">
        <w:rPr>
          <w:rFonts w:ascii="Times New Roman" w:eastAsia="Calibri" w:hAnsi="Times New Roman" w:cs="Times New Roman"/>
          <w:sz w:val="24"/>
          <w:szCs w:val="24"/>
        </w:rPr>
        <w:t>№</w:t>
      </w:r>
      <w:r w:rsidRPr="00BC67BA">
        <w:rPr>
          <w:rFonts w:ascii="Times New Roman" w:eastAsia="Calibri" w:hAnsi="Times New Roman" w:cs="Times New Roman"/>
          <w:sz w:val="24"/>
          <w:szCs w:val="24"/>
        </w:rPr>
        <w:t>189/2016 г. и настоящата процедура се прилага за финансиране на непреки разходи</w:t>
      </w:r>
      <w:r w:rsidR="00546638" w:rsidRPr="00E33A0C">
        <w:rPr>
          <w:rFonts w:ascii="Times New Roman" w:eastAsia="Calibri" w:hAnsi="Times New Roman" w:cs="Times New Roman"/>
          <w:sz w:val="24"/>
          <w:szCs w:val="24"/>
          <w:lang w:val="ru-RU"/>
        </w:rPr>
        <w:t xml:space="preserve"> (</w:t>
      </w:r>
      <w:r w:rsidR="00546638" w:rsidRPr="00BC67BA">
        <w:rPr>
          <w:rFonts w:ascii="Times New Roman" w:eastAsia="Calibri" w:hAnsi="Times New Roman" w:cs="Times New Roman"/>
          <w:sz w:val="24"/>
          <w:szCs w:val="24"/>
        </w:rPr>
        <w:t xml:space="preserve">в случаите по чл. 8, ал. 2 </w:t>
      </w:r>
      <w:r w:rsidR="00E4363E">
        <w:rPr>
          <w:rFonts w:ascii="Times New Roman" w:eastAsia="Calibri" w:hAnsi="Times New Roman" w:cs="Times New Roman"/>
          <w:sz w:val="24"/>
          <w:szCs w:val="24"/>
        </w:rPr>
        <w:t>от</w:t>
      </w:r>
      <w:r w:rsidR="00E4363E" w:rsidRPr="00BC67BA">
        <w:rPr>
          <w:rFonts w:ascii="Times New Roman" w:eastAsia="Calibri" w:hAnsi="Times New Roman" w:cs="Times New Roman"/>
          <w:sz w:val="24"/>
          <w:szCs w:val="24"/>
        </w:rPr>
        <w:t xml:space="preserve"> </w:t>
      </w:r>
      <w:r w:rsidR="00546638" w:rsidRPr="00BC67BA">
        <w:rPr>
          <w:rFonts w:ascii="Times New Roman" w:eastAsia="Calibri" w:hAnsi="Times New Roman" w:cs="Times New Roman"/>
          <w:sz w:val="24"/>
          <w:szCs w:val="24"/>
        </w:rPr>
        <w:t>ПМС 189/2016 г.)</w:t>
      </w:r>
      <w:r w:rsidRPr="00BC67BA">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w:t>
      </w:r>
      <w:r w:rsidR="00E4363E">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00F63E83" w:rsidRPr="00BC67BA">
        <w:rPr>
          <w:rFonts w:ascii="Times New Roman" w:eastAsia="Calibri" w:hAnsi="Times New Roman" w:cs="Times New Roman"/>
          <w:sz w:val="24"/>
          <w:szCs w:val="24"/>
        </w:rPr>
        <w:t xml:space="preserve">Ръководителят на УО на ОПОС 2014 – 2020 г. </w:t>
      </w:r>
      <w:r w:rsidRPr="00BC67BA">
        <w:rPr>
          <w:rFonts w:ascii="Times New Roman" w:eastAsia="Calibri" w:hAnsi="Times New Roman" w:cs="Times New Roman"/>
          <w:sz w:val="24"/>
          <w:szCs w:val="24"/>
        </w:rPr>
        <w:t>утвърд</w:t>
      </w:r>
      <w:r w:rsidR="00F63E83"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 </w:t>
      </w:r>
      <w:r w:rsidR="00E4363E" w:rsidRPr="00E4363E">
        <w:rPr>
          <w:rFonts w:ascii="Times New Roman" w:eastAsia="Calibri" w:hAnsi="Times New Roman" w:cs="Times New Roman"/>
          <w:sz w:val="24"/>
          <w:szCs w:val="24"/>
        </w:rPr>
        <w:t>Актуализирана методология за определяне на размерите на единна ставка за финансиране на дейности за организация и управление на проекти по ОПОС 2014-2020 г., съфинансирани от Европейските структурни фондове и Кохезионния фонд (Актуализирана методология за опростените разходи на ОПОС 2014 – 2020 г., актуализирана на 04.02.2019 г.).</w:t>
      </w:r>
      <w:r w:rsidRPr="00BC67BA">
        <w:rPr>
          <w:rFonts w:ascii="Times New Roman" w:eastAsia="Calibri" w:hAnsi="Times New Roman" w:cs="Times New Roman"/>
          <w:sz w:val="24"/>
          <w:szCs w:val="24"/>
        </w:rPr>
        <w:t xml:space="preserve">. </w:t>
      </w:r>
    </w:p>
    <w:p w14:paraId="76DB3C7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25B81714"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чл. 8, ал. 2 от ПМС </w:t>
      </w:r>
      <w:r w:rsidR="00B24DE7">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както и </w:t>
      </w:r>
      <w:r w:rsidR="00B24DE7">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етодология за опростените разходи на ОПОС 2014 – 2020 г.</w:t>
      </w:r>
      <w:r w:rsidRPr="00BC67BA">
        <w:rPr>
          <w:rFonts w:ascii="Calibri" w:eastAsia="Calibri" w:hAnsi="Calibri" w:cs="Times New Roman"/>
        </w:rPr>
        <w:t xml:space="preserve"> </w:t>
      </w:r>
      <w:r w:rsidRPr="00BC67BA">
        <w:rPr>
          <w:rFonts w:ascii="Times New Roman" w:eastAsia="Calibri" w:hAnsi="Times New Roman" w:cs="Times New Roman"/>
          <w:sz w:val="24"/>
          <w:szCs w:val="24"/>
        </w:rPr>
        <w:t xml:space="preserve">Съгласно чл. 8, ал. 2 от ПМС </w:t>
      </w:r>
      <w:r w:rsidR="00B5527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w:t>
      </w:r>
      <w:r w:rsidRPr="00BC67BA">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C67BA">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C67BA">
        <w:rPr>
          <w:rFonts w:ascii="Times New Roman" w:eastAsia="Calibri" w:hAnsi="Times New Roman" w:cs="Times New Roman"/>
          <w:b/>
          <w:sz w:val="24"/>
          <w:szCs w:val="24"/>
        </w:rPr>
        <w:t>финансиране с единна ставка</w:t>
      </w:r>
      <w:r w:rsidRPr="00BC67BA">
        <w:rPr>
          <w:rFonts w:ascii="Times New Roman" w:eastAsia="Calibri" w:hAnsi="Times New Roman" w:cs="Times New Roman"/>
          <w:sz w:val="24"/>
          <w:szCs w:val="24"/>
        </w:rPr>
        <w:t>, приложена към преките допустими разходи.</w:t>
      </w:r>
    </w:p>
    <w:p w14:paraId="1CCA248F" w14:textId="74A879DD"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w:t>
      </w:r>
      <w:r w:rsidR="008415B4">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189/2016 г. Съгласно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Pr="00BC67BA">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За определяне на допустимия максимален </w:t>
      </w:r>
      <w:r w:rsidRPr="00BC67BA">
        <w:rPr>
          <w:rFonts w:ascii="Times New Roman" w:eastAsia="Calibri" w:hAnsi="Times New Roman" w:cs="Times New Roman"/>
          <w:sz w:val="24"/>
          <w:szCs w:val="24"/>
          <w:u w:val="single"/>
        </w:rPr>
        <w:t>размер на непреките разходи</w:t>
      </w:r>
      <w:r w:rsidRPr="00BC67BA">
        <w:rPr>
          <w:rFonts w:ascii="Times New Roman" w:eastAsia="Calibri" w:hAnsi="Times New Roman" w:cs="Times New Roman"/>
          <w:sz w:val="24"/>
          <w:szCs w:val="24"/>
        </w:rPr>
        <w:t xml:space="preserve"> следва да се съобразят следните ограничения:</w:t>
      </w:r>
    </w:p>
    <w:p w14:paraId="306674DD" w14:textId="7FF6A5F6"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ab/>
        <w:t xml:space="preserve">При прилагане на формата по чл. 55, ал. 1, т. 1 от ЗУСЕСИФ за непреките разходи следва да бъдат съобразени ограниченията в ПМС </w:t>
      </w:r>
      <w:r w:rsidR="008415B4">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189/2016 г.:</w:t>
      </w:r>
    </w:p>
    <w:p w14:paraId="659E1348"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57708AD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p>
    <w:p w14:paraId="212772E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E580CBE"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съфинансирани от Европейските структурни и инвестиционни фондове, одобрена с РМС №253/03.05.2017 г., изм. с РМС №20/12.01.2018 г., както и въз основа на </w:t>
      </w:r>
      <w:r w:rsidR="00B10511">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 xml:space="preserve">етодология за опростените разходи на ОПОС 2014 – 2020 г. </w:t>
      </w:r>
      <w:r w:rsidRPr="00BC67BA">
        <w:rPr>
          <w:rFonts w:ascii="Times New Roman" w:eastAsia="Calibri" w:hAnsi="Times New Roman" w:cs="Times New Roman"/>
          <w:b/>
          <w:sz w:val="24"/>
          <w:szCs w:val="24"/>
        </w:rPr>
        <w:t>са въведени следните процентни ограничения</w:t>
      </w:r>
      <w:r w:rsidR="001E34B0" w:rsidRPr="00BC67BA">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C67BA">
        <w:rPr>
          <w:rFonts w:ascii="Times New Roman" w:eastAsia="Calibri" w:hAnsi="Times New Roman" w:cs="Times New Roman"/>
          <w:sz w:val="24"/>
          <w:szCs w:val="24"/>
        </w:rPr>
        <w:t>:</w:t>
      </w:r>
    </w:p>
    <w:p w14:paraId="3999BF27" w14:textId="12EDBFCD" w:rsidR="007973F8"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за проекти със стойност на БФП под 400 000 лв. - </w:t>
      </w:r>
      <w:r w:rsidR="007973F8" w:rsidRPr="00BC67BA">
        <w:rPr>
          <w:rFonts w:ascii="Times New Roman" w:eastAsia="Calibri" w:hAnsi="Times New Roman" w:cs="Times New Roman"/>
          <w:sz w:val="24"/>
          <w:szCs w:val="24"/>
        </w:rPr>
        <w:t xml:space="preserve">в размер до </w:t>
      </w:r>
      <w:r w:rsidR="00B10511">
        <w:rPr>
          <w:rFonts w:ascii="Times New Roman" w:eastAsia="Calibri" w:hAnsi="Times New Roman" w:cs="Times New Roman"/>
          <w:sz w:val="24"/>
          <w:szCs w:val="24"/>
        </w:rPr>
        <w:t>14</w:t>
      </w:r>
      <w:r w:rsidR="007973F8" w:rsidRPr="00BC67BA">
        <w:rPr>
          <w:rFonts w:ascii="Times New Roman" w:eastAsia="Calibri" w:hAnsi="Times New Roman" w:cs="Times New Roman"/>
          <w:sz w:val="24"/>
          <w:szCs w:val="24"/>
        </w:rPr>
        <w:t>% от допустимите преки разходи по проекта</w:t>
      </w:r>
      <w:r w:rsidRPr="00BC67BA">
        <w:rPr>
          <w:rFonts w:ascii="Times New Roman" w:eastAsia="Calibri" w:hAnsi="Times New Roman" w:cs="Times New Roman"/>
          <w:sz w:val="24"/>
          <w:szCs w:val="24"/>
        </w:rPr>
        <w:t>;</w:t>
      </w:r>
    </w:p>
    <w:p w14:paraId="5A47118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400 001 лв. – 1 000 000 лв. - в размер до 10% от допустимите преки разходи по проекта;</w:t>
      </w:r>
    </w:p>
    <w:p w14:paraId="737990C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2 500 001 лв. – 7 000 000 лв. - в размер до 4% от допустимите преки разходи по проекта.</w:t>
      </w:r>
    </w:p>
    <w:p w14:paraId="5AFF1495" w14:textId="77777777" w:rsidR="001578F4" w:rsidRPr="00BC67BA"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C67BA">
        <w:rPr>
          <w:rFonts w:ascii="Times New Roman" w:eastAsia="Calibri" w:hAnsi="Times New Roman" w:cs="Times New Roman"/>
          <w:sz w:val="24"/>
          <w:szCs w:val="24"/>
        </w:rPr>
        <w:t xml:space="preserve"> бюджета на проектните си предложения.</w:t>
      </w:r>
      <w:r w:rsidRPr="00BC67BA">
        <w:rPr>
          <w:rFonts w:ascii="Times New Roman" w:eastAsia="Calibri" w:hAnsi="Times New Roman" w:cs="Times New Roman"/>
          <w:sz w:val="24"/>
          <w:szCs w:val="24"/>
        </w:rPr>
        <w:t xml:space="preserve"> </w:t>
      </w:r>
    </w:p>
    <w:p w14:paraId="61B4919D" w14:textId="2AB471B0" w:rsidR="00067230" w:rsidRPr="00BC67BA"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C67BA">
        <w:rPr>
          <w:rFonts w:ascii="Times New Roman" w:eastAsia="Calibri" w:hAnsi="Times New Roman" w:cs="Times New Roman"/>
          <w:sz w:val="24"/>
          <w:szCs w:val="24"/>
        </w:rPr>
        <w:t xml:space="preserve">следните </w:t>
      </w:r>
      <w:r w:rsidRPr="00BC67BA">
        <w:rPr>
          <w:rFonts w:ascii="Times New Roman" w:eastAsia="Calibri" w:hAnsi="Times New Roman" w:cs="Times New Roman"/>
          <w:sz w:val="24"/>
          <w:szCs w:val="24"/>
        </w:rPr>
        <w:t>ограничени</w:t>
      </w:r>
      <w:r w:rsidR="00067230" w:rsidRPr="00BC67BA">
        <w:rPr>
          <w:rFonts w:ascii="Times New Roman" w:eastAsia="Calibri" w:hAnsi="Times New Roman" w:cs="Times New Roman"/>
          <w:sz w:val="24"/>
          <w:szCs w:val="24"/>
        </w:rPr>
        <w:t>я съгласно</w:t>
      </w:r>
      <w:r w:rsidRPr="00BC67BA">
        <w:rPr>
          <w:rFonts w:ascii="Times New Roman" w:eastAsia="Calibri" w:hAnsi="Times New Roman" w:cs="Times New Roman"/>
          <w:sz w:val="24"/>
          <w:szCs w:val="24"/>
        </w:rPr>
        <w:t xml:space="preserve"> ПМС № 189/2016 г.</w:t>
      </w:r>
      <w:r w:rsidR="00067230" w:rsidRPr="00BC67BA">
        <w:rPr>
          <w:rFonts w:ascii="Times New Roman" w:eastAsia="Calibri" w:hAnsi="Times New Roman" w:cs="Times New Roman"/>
          <w:sz w:val="24"/>
          <w:szCs w:val="24"/>
        </w:rPr>
        <w:t xml:space="preserve"> и по настоящата процедура:</w:t>
      </w:r>
    </w:p>
    <w:p w14:paraId="67432B05" w14:textId="797AD9D4" w:rsidR="00EF49BE"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C67BA">
        <w:rPr>
          <w:rFonts w:ascii="Times New Roman" w:eastAsia="Calibri" w:hAnsi="Times New Roman" w:cs="Times New Roman"/>
          <w:sz w:val="24"/>
          <w:szCs w:val="24"/>
        </w:rPr>
        <w:t>;</w:t>
      </w:r>
    </w:p>
    <w:p w14:paraId="16D649BE" w14:textId="77777777" w:rsidR="00F67EE8" w:rsidRPr="00BC67BA"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C67BA">
        <w:rPr>
          <w:rFonts w:ascii="Times New Roman" w:hAnsi="Times New Roman"/>
          <w:sz w:val="24"/>
          <w:szCs w:val="24"/>
        </w:rPr>
        <w:t>от общите допустими разходи по проекта;</w:t>
      </w:r>
    </w:p>
    <w:p w14:paraId="35D7B938"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C67BA">
        <w:rPr>
          <w:rFonts w:ascii="Times New Roman" w:eastAsia="Calibri" w:hAnsi="Times New Roman" w:cs="Times New Roman"/>
          <w:sz w:val="24"/>
          <w:szCs w:val="24"/>
        </w:rPr>
        <w:t xml:space="preserve">- </w:t>
      </w:r>
      <w:r w:rsidRPr="00BC67BA">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има предвид, че </w:t>
      </w:r>
      <w:r w:rsidR="00EF49BE" w:rsidRPr="00BC67BA">
        <w:rPr>
          <w:rFonts w:ascii="Times New Roman" w:eastAsia="Calibri" w:hAnsi="Times New Roman" w:cs="Times New Roman"/>
          <w:sz w:val="24"/>
          <w:szCs w:val="24"/>
        </w:rPr>
        <w:t xml:space="preserve">всички </w:t>
      </w:r>
      <w:r w:rsidRPr="00BC67BA">
        <w:rPr>
          <w:rFonts w:ascii="Times New Roman" w:eastAsia="Calibri" w:hAnsi="Times New Roman" w:cs="Times New Roman"/>
          <w:sz w:val="24"/>
          <w:szCs w:val="24"/>
        </w:rPr>
        <w:t xml:space="preserve">процентни ограничения </w:t>
      </w:r>
      <w:r w:rsidR="00EF49BE" w:rsidRPr="00BC67BA">
        <w:rPr>
          <w:rFonts w:ascii="Times New Roman" w:eastAsia="Calibri" w:hAnsi="Times New Roman" w:cs="Times New Roman"/>
          <w:sz w:val="24"/>
          <w:szCs w:val="24"/>
        </w:rPr>
        <w:t xml:space="preserve">в настоящата процедура (вкл. по отношение на </w:t>
      </w:r>
      <w:r w:rsidRPr="00BC67BA">
        <w:rPr>
          <w:rFonts w:ascii="Times New Roman" w:eastAsia="Calibri" w:hAnsi="Times New Roman" w:cs="Times New Roman"/>
          <w:sz w:val="24"/>
          <w:szCs w:val="24"/>
        </w:rPr>
        <w:t>непреките разходи</w:t>
      </w:r>
      <w:r w:rsidR="00EF49B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w:t>
      </w:r>
      <w:r w:rsidRPr="00BC67BA">
        <w:rPr>
          <w:rFonts w:ascii="Times New Roman" w:eastAsia="Calibri" w:hAnsi="Times New Roman" w:cs="Times New Roman"/>
          <w:sz w:val="24"/>
          <w:szCs w:val="24"/>
        </w:rPr>
        <w:lastRenderedPageBreak/>
        <w:t>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Бенефициентът следва да има предвид, че последващото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програмен период 2014–2020г., публикувано на адрес: ( </w:t>
      </w:r>
      <w:hyperlink r:id="rId16" w:history="1">
        <w:r w:rsidRPr="00BC67BA">
          <w:rPr>
            <w:rFonts w:ascii="Times New Roman" w:eastAsia="Calibri" w:hAnsi="Times New Roman" w:cs="Times New Roman"/>
            <w:color w:val="0000FF"/>
            <w:sz w:val="24"/>
            <w:szCs w:val="24"/>
            <w:u w:val="single"/>
          </w:rPr>
          <w:t>http://www.minfin.bg/bg/page/391</w:t>
        </w:r>
      </w:hyperlink>
      <w:r w:rsidRPr="00BC67BA">
        <w:rPr>
          <w:rFonts w:ascii="Times New Roman" w:eastAsia="Calibri" w:hAnsi="Times New Roman" w:cs="Times New Roman"/>
          <w:sz w:val="24"/>
          <w:szCs w:val="24"/>
        </w:rPr>
        <w:t xml:space="preserve"> ). </w:t>
      </w:r>
    </w:p>
    <w:p w14:paraId="6AF4ADBA" w14:textId="0A6D5DDE" w:rsidR="00D4187B" w:rsidRPr="00BC67BA" w:rsidRDefault="00352374"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352374">
        <w:rPr>
          <w:rFonts w:ascii="Times New Roman" w:eastAsia="Calibri" w:hAnsi="Times New Roman" w:cs="Times New Roman"/>
          <w:sz w:val="24"/>
          <w:szCs w:val="24"/>
        </w:rPr>
        <w:t>ДДС за допустимите дейности и допустимите разходи по проекта следва да се включва в стойността на съответната дейност в т. 5  „Бюджет“ от формуляра за кандидатстване</w:t>
      </w:r>
      <w:r w:rsidR="00D4187B" w:rsidRPr="00BC67BA">
        <w:rPr>
          <w:rFonts w:ascii="Times New Roman" w:eastAsia="Calibri" w:hAnsi="Times New Roman" w:cs="Times New Roman"/>
          <w:sz w:val="24"/>
          <w:szCs w:val="24"/>
        </w:rPr>
        <w:t xml:space="preserve">. </w:t>
      </w:r>
    </w:p>
    <w:p w14:paraId="47B9AFDB" w14:textId="77777777" w:rsidR="00D4187B" w:rsidRPr="00BC67BA"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14.</w:t>
      </w:r>
      <w:r w:rsidR="00D4187B" w:rsidRPr="00BC67BA">
        <w:rPr>
          <w:rFonts w:ascii="Times New Roman" w:hAnsi="Times New Roman" w:cs="Times New Roman"/>
          <w:b/>
          <w:sz w:val="24"/>
          <w:szCs w:val="24"/>
        </w:rPr>
        <w:t>6</w:t>
      </w:r>
      <w:r w:rsidR="003B201F" w:rsidRPr="00BC67BA">
        <w:rPr>
          <w:rFonts w:ascii="Times New Roman" w:hAnsi="Times New Roman" w:cs="Times New Roman"/>
          <w:b/>
          <w:sz w:val="24"/>
          <w:szCs w:val="24"/>
        </w:rPr>
        <w:t>.</w:t>
      </w:r>
      <w:r w:rsidR="003B201F" w:rsidRPr="00BC67BA">
        <w:rPr>
          <w:rFonts w:ascii="Times New Roman" w:hAnsi="Times New Roman" w:cs="Times New Roman"/>
          <w:b/>
          <w:sz w:val="24"/>
          <w:szCs w:val="24"/>
        </w:rPr>
        <w:tab/>
        <w:t>Авансови плащания</w:t>
      </w:r>
    </w:p>
    <w:p w14:paraId="399C44FE" w14:textId="0CBC21E3" w:rsidR="00D4187B"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C67BA">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C67BA">
        <w:rPr>
          <w:rFonts w:ascii="Times New Roman" w:hAnsi="Times New Roman" w:cs="Times New Roman"/>
          <w:color w:val="000000" w:themeColor="text1"/>
          <w:sz w:val="24"/>
          <w:szCs w:val="24"/>
        </w:rPr>
        <w:t>2</w:t>
      </w:r>
      <w:r w:rsidRPr="00BC67BA">
        <w:rPr>
          <w:rFonts w:ascii="Times New Roman" w:hAnsi="Times New Roman" w:cs="Times New Roman"/>
          <w:color w:val="000000" w:themeColor="text1"/>
          <w:sz w:val="24"/>
          <w:szCs w:val="24"/>
        </w:rPr>
        <w:t>0% от общата стойност на БФП</w:t>
      </w:r>
      <w:r w:rsidR="007C58F9" w:rsidRPr="00BC67BA">
        <w:rPr>
          <w:rFonts w:ascii="Times New Roman" w:hAnsi="Times New Roman" w:cs="Times New Roman"/>
          <w:color w:val="000000" w:themeColor="text1"/>
          <w:sz w:val="24"/>
          <w:szCs w:val="24"/>
        </w:rPr>
        <w:t xml:space="preserve"> след подписване на АДБФП</w:t>
      </w:r>
      <w:r w:rsidRPr="00BC67BA">
        <w:rPr>
          <w:rFonts w:ascii="Times New Roman" w:eastAsia="Calibri" w:hAnsi="Times New Roman" w:cs="Times New Roman"/>
          <w:color w:val="000000" w:themeColor="text1"/>
          <w:sz w:val="24"/>
          <w:szCs w:val="24"/>
        </w:rPr>
        <w:t xml:space="preserve">. </w:t>
      </w:r>
    </w:p>
    <w:p w14:paraId="286CB58B" w14:textId="4CF9F7DF" w:rsidR="00F70F09" w:rsidRPr="00BC67BA" w:rsidRDefault="00F70F0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F70F09">
        <w:rPr>
          <w:rFonts w:ascii="Times New Roman" w:eastAsia="Calibri" w:hAnsi="Times New Roman" w:cs="Times New Roman"/>
          <w:color w:val="000000" w:themeColor="text1"/>
          <w:sz w:val="24"/>
          <w:szCs w:val="24"/>
        </w:rPr>
        <w:t xml:space="preserve">*Виж т. 11 „Допълнителна информация необходима за оценка на проектното предложение“ от Приложение № </w:t>
      </w:r>
      <w:r>
        <w:rPr>
          <w:rFonts w:ascii="Times New Roman" w:eastAsia="Calibri" w:hAnsi="Times New Roman" w:cs="Times New Roman"/>
          <w:color w:val="000000" w:themeColor="text1"/>
          <w:sz w:val="24"/>
          <w:szCs w:val="24"/>
        </w:rPr>
        <w:t>10</w:t>
      </w:r>
      <w:r w:rsidRPr="00F70F09">
        <w:rPr>
          <w:rFonts w:ascii="Times New Roman" w:eastAsia="Calibri" w:hAnsi="Times New Roman" w:cs="Times New Roman"/>
          <w:color w:val="000000" w:themeColor="text1"/>
          <w:sz w:val="24"/>
          <w:szCs w:val="24"/>
        </w:rPr>
        <w:t xml:space="preserve"> към насоките за кандидатстване, част „условия за кандидатстване“.</w:t>
      </w:r>
    </w:p>
    <w:p w14:paraId="3B0F9559" w14:textId="77777777" w:rsidR="00D4187B" w:rsidRPr="00BC67BA"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C67BA">
        <w:rPr>
          <w:rFonts w:ascii="Times New Roman" w:hAnsi="Times New Roman" w:cs="Times New Roman"/>
          <w:color w:val="000000" w:themeColor="text1"/>
          <w:sz w:val="24"/>
          <w:szCs w:val="24"/>
        </w:rPr>
        <w:t>У</w:t>
      </w:r>
      <w:r w:rsidR="003B201F" w:rsidRPr="00BC67BA">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C67BA">
        <w:rPr>
          <w:rFonts w:ascii="Times New Roman" w:hAnsi="Times New Roman" w:cs="Times New Roman"/>
          <w:sz w:val="24"/>
          <w:szCs w:val="24"/>
        </w:rPr>
        <w:t>в част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003B201F" w:rsidRPr="00BC67BA">
        <w:rPr>
          <w:rFonts w:ascii="Times New Roman" w:hAnsi="Times New Roman" w:cs="Times New Roman"/>
          <w:sz w:val="24"/>
          <w:szCs w:val="24"/>
        </w:rPr>
        <w:t>за изпълнение“.</w:t>
      </w:r>
    </w:p>
    <w:p w14:paraId="5FE13F56" w14:textId="77777777" w:rsidR="003B201F"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Pr="00BC67BA">
        <w:rPr>
          <w:rFonts w:ascii="Times New Roman" w:hAnsi="Times New Roman" w:cs="Times New Roman"/>
          <w:sz w:val="24"/>
          <w:szCs w:val="24"/>
        </w:rPr>
        <w:t>за изпълнение“.</w:t>
      </w:r>
    </w:p>
    <w:p w14:paraId="5F47B56F"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p>
    <w:p w14:paraId="5D085271" w14:textId="77777777" w:rsidR="00CB14EE" w:rsidRPr="00BC67BA" w:rsidRDefault="00CB14EE" w:rsidP="00D4187B">
      <w:pPr>
        <w:pStyle w:val="a3"/>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F7626C" w:rsidRPr="00E33A0C">
        <w:rPr>
          <w:rFonts w:ascii="Times New Roman" w:hAnsi="Times New Roman" w:cs="Times New Roman"/>
          <w:b/>
          <w:sz w:val="24"/>
          <w:szCs w:val="24"/>
          <w:lang w:val="ru-RU"/>
        </w:rPr>
        <w:t>5</w:t>
      </w:r>
      <w:r w:rsidRPr="00BC67BA">
        <w:rPr>
          <w:rFonts w:ascii="Times New Roman" w:hAnsi="Times New Roman" w:cs="Times New Roman"/>
          <w:b/>
          <w:sz w:val="24"/>
          <w:szCs w:val="24"/>
        </w:rPr>
        <w:t>. Допустими целеви групи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234FA134" w14:textId="77777777" w:rsidR="007B3FF5" w:rsidRPr="00BC67BA"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Общини, неправителствени организации, </w:t>
      </w:r>
      <w:r w:rsidR="00613F60" w:rsidRPr="00BC67BA">
        <w:rPr>
          <w:rFonts w:ascii="Times New Roman" w:hAnsi="Times New Roman" w:cs="Times New Roman"/>
          <w:sz w:val="24"/>
          <w:szCs w:val="24"/>
        </w:rPr>
        <w:t xml:space="preserve">министерства и техните регионални структури, </w:t>
      </w:r>
      <w:r w:rsidRPr="00BC67BA">
        <w:rPr>
          <w:rFonts w:ascii="Times New Roman" w:hAnsi="Times New Roman" w:cs="Times New Roman"/>
          <w:sz w:val="24"/>
          <w:szCs w:val="24"/>
        </w:rPr>
        <w:t>бизнес организации и асоциации, академична общност, населението</w:t>
      </w:r>
      <w:r w:rsidR="00D4187B" w:rsidRPr="00BC67BA">
        <w:rPr>
          <w:rFonts w:ascii="Times New Roman" w:hAnsi="Times New Roman"/>
          <w:sz w:val="24"/>
          <w:szCs w:val="20"/>
          <w:lang w:eastAsia="en-GB"/>
        </w:rPr>
        <w:t xml:space="preserve"> в страната.</w:t>
      </w:r>
    </w:p>
    <w:p w14:paraId="40E80DCD"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21663702" w14:textId="77777777" w:rsidR="00F7626C" w:rsidRPr="00BC67BA" w:rsidRDefault="00F7626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Pr="00E33A0C">
        <w:rPr>
          <w:rFonts w:ascii="Times New Roman" w:hAnsi="Times New Roman" w:cs="Times New Roman"/>
          <w:b/>
          <w:sz w:val="24"/>
          <w:szCs w:val="24"/>
          <w:lang w:val="ru-RU"/>
        </w:rPr>
        <w:t>6</w:t>
      </w:r>
      <w:r w:rsidRPr="00BC67BA">
        <w:rPr>
          <w:rFonts w:ascii="Times New Roman" w:hAnsi="Times New Roman" w:cs="Times New Roman"/>
          <w:b/>
          <w:sz w:val="24"/>
          <w:szCs w:val="24"/>
        </w:rPr>
        <w:t>. Приложим режим на минимални/държавни помощи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3BD138E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w:t>
      </w:r>
      <w:r w:rsidRPr="00996447">
        <w:rPr>
          <w:rFonts w:ascii="Times New Roman" w:eastAsia="Calibri" w:hAnsi="Times New Roman" w:cs="Times New Roman"/>
          <w:sz w:val="24"/>
          <w:szCs w:val="24"/>
        </w:rPr>
        <w:lastRenderedPageBreak/>
        <w:t>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996447">
        <w:rPr>
          <w:rFonts w:ascii="Times New Roman" w:eastAsia="Calibri" w:hAnsi="Times New Roman" w:cs="Times New Roman"/>
          <w:sz w:val="24"/>
          <w:szCs w:val="24"/>
          <w:vertAlign w:val="superscript"/>
        </w:rPr>
        <w:footnoteReference w:id="3"/>
      </w:r>
      <w:r w:rsidRPr="00996447">
        <w:rPr>
          <w:rFonts w:ascii="Times New Roman" w:eastAsia="Calibri" w:hAnsi="Times New Roman" w:cs="Times New Roman"/>
          <w:sz w:val="24"/>
          <w:szCs w:val="24"/>
        </w:rPr>
        <w:t>, независимо от правния ѝ статут и начина ѝ на финансиране.</w:t>
      </w:r>
    </w:p>
    <w:p w14:paraId="64812C4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оправомощените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w:t>
      </w:r>
      <w:proofErr w:type="spellStart"/>
      <w:r w:rsidRPr="00996447">
        <w:rPr>
          <w:rFonts w:ascii="Times New Roman" w:eastAsia="Calibri" w:hAnsi="Times New Roman" w:cs="Times New Roman"/>
          <w:sz w:val="24"/>
          <w:szCs w:val="24"/>
        </w:rPr>
        <w:t>крайселищните</w:t>
      </w:r>
      <w:proofErr w:type="spellEnd"/>
      <w:r w:rsidRPr="00996447">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 17, ал. 1, т. 8 от Закона за местното самоуправление и местната администрация (ЗМСМА), а именно че </w:t>
      </w:r>
      <w:r w:rsidRPr="00996447">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996447">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4A8D176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Съгласно практиката на Съда на ЕС,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21C8BD2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hyperlink r:id="rId17" w:anchor="ntr13-C_2016262BG.01000101-E0013" w:history="1">
        <w:r w:rsidRPr="00996447">
          <w:rPr>
            <w:rStyle w:val="af3"/>
            <w:rFonts w:ascii="Times New Roman" w:eastAsia="Calibri" w:hAnsi="Times New Roman" w:cs="Times New Roman"/>
            <w:sz w:val="24"/>
            <w:szCs w:val="24"/>
          </w:rPr>
          <w:t> </w:t>
        </w:r>
      </w:hyperlink>
      <w:r w:rsidRPr="00996447">
        <w:rPr>
          <w:rFonts w:ascii="Times New Roman" w:eastAsia="Calibri" w:hAnsi="Times New Roman" w:cs="Times New Roman"/>
          <w:sz w:val="24"/>
          <w:szCs w:val="24"/>
        </w:rPr>
        <w:t xml:space="preserve">или когато </w:t>
      </w:r>
      <w:proofErr w:type="spellStart"/>
      <w:r w:rsidRPr="00996447">
        <w:rPr>
          <w:rFonts w:ascii="Times New Roman" w:eastAsia="Calibri" w:hAnsi="Times New Roman" w:cs="Times New Roman"/>
          <w:sz w:val="24"/>
          <w:szCs w:val="24"/>
        </w:rPr>
        <w:t>публичноправни</w:t>
      </w:r>
      <w:proofErr w:type="spellEnd"/>
      <w:r w:rsidRPr="00996447">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p>
    <w:p w14:paraId="2D0DC4C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за финансиране по процедурата са дейности по опазване на околната среда и в частност на биологичното разнообразие, които не са икономически по своя характер и нямат за цел да облагодетелстват определено предприятие или сектор. Категориите допустими за финансиране дейности по процедурата обхващат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(вкл. строително-монтажни дейности, когато е приложимо), които са насочени и адресират конкретни проблеми, заплахи, негативни влияния върху целевите растителни и животински видове и местообитания, докладвани в „неблагоприятно - незадоволително“ състояние през </w:t>
      </w:r>
      <w:r w:rsidRPr="00996447">
        <w:rPr>
          <w:rFonts w:ascii="Times New Roman" w:eastAsia="Calibri" w:hAnsi="Times New Roman" w:cs="Times New Roman"/>
          <w:sz w:val="24"/>
          <w:szCs w:val="24"/>
        </w:rPr>
        <w:lastRenderedPageBreak/>
        <w:t xml:space="preserve">2013 г. съгласно разпоредбата на чл. 17 от Директивата за местообитанията. Допустими са дейности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видове/местообитания, когато се извършват единствено от общини (като кандидат или партньор), като тези обекти следва да бъдат общинска собственост или общината да има учредени ограничени вещни права (включително сервитутни права). В допълнение, имотът, върху който са предвидени такива дейности следва да е собственост на общината (в качеството и на кандидат или партньор) или общината да има учредени ограничени вещни права (включително сервитутни права). 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w:t>
      </w:r>
      <w:proofErr w:type="spellStart"/>
      <w:r w:rsidRPr="00996447">
        <w:rPr>
          <w:rFonts w:ascii="Times New Roman" w:eastAsia="Calibri" w:hAnsi="Times New Roman" w:cs="Times New Roman"/>
          <w:sz w:val="24"/>
          <w:szCs w:val="24"/>
        </w:rPr>
        <w:t>клейонажи</w:t>
      </w:r>
      <w:proofErr w:type="spellEnd"/>
      <w:r w:rsidRPr="00996447">
        <w:rPr>
          <w:rFonts w:ascii="Times New Roman" w:eastAsia="Calibri" w:hAnsi="Times New Roman" w:cs="Times New Roman"/>
          <w:sz w:val="24"/>
          <w:szCs w:val="24"/>
        </w:rPr>
        <w:t xml:space="preserve">, каменни </w:t>
      </w:r>
      <w:proofErr w:type="spellStart"/>
      <w:r w:rsidRPr="00996447">
        <w:rPr>
          <w:rFonts w:ascii="Times New Roman" w:eastAsia="Calibri" w:hAnsi="Times New Roman" w:cs="Times New Roman"/>
          <w:sz w:val="24"/>
          <w:szCs w:val="24"/>
        </w:rPr>
        <w:t>прагчета</w:t>
      </w:r>
      <w:proofErr w:type="spellEnd"/>
      <w:r w:rsidRPr="00996447">
        <w:rPr>
          <w:rFonts w:ascii="Times New Roman" w:eastAsia="Calibri" w:hAnsi="Times New Roman" w:cs="Times New Roman"/>
          <w:sz w:val="24"/>
          <w:szCs w:val="24"/>
        </w:rPr>
        <w:t xml:space="preserve">, малки </w:t>
      </w:r>
      <w:proofErr w:type="spellStart"/>
      <w:r w:rsidRPr="00996447">
        <w:rPr>
          <w:rFonts w:ascii="Times New Roman" w:eastAsia="Calibri" w:hAnsi="Times New Roman" w:cs="Times New Roman"/>
          <w:sz w:val="24"/>
          <w:szCs w:val="24"/>
        </w:rPr>
        <w:t>тераски</w:t>
      </w:r>
      <w:proofErr w:type="spellEnd"/>
      <w:r w:rsidRPr="00996447">
        <w:rPr>
          <w:rFonts w:ascii="Times New Roman" w:eastAsia="Calibri" w:hAnsi="Times New Roman" w:cs="Times New Roman"/>
          <w:sz w:val="24"/>
          <w:szCs w:val="24"/>
        </w:rPr>
        <w:t xml:space="preserve"> с брегови </w:t>
      </w:r>
      <w:proofErr w:type="spellStart"/>
      <w:r w:rsidRPr="00996447">
        <w:rPr>
          <w:rFonts w:ascii="Times New Roman" w:eastAsia="Calibri" w:hAnsi="Times New Roman" w:cs="Times New Roman"/>
          <w:sz w:val="24"/>
          <w:szCs w:val="24"/>
        </w:rPr>
        <w:t>плетчета</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габиони</w:t>
      </w:r>
      <w:proofErr w:type="spellEnd"/>
      <w:r w:rsidRPr="00996447">
        <w:rPr>
          <w:rFonts w:ascii="Times New Roman" w:eastAsia="Calibri" w:hAnsi="Times New Roman" w:cs="Times New Roman"/>
          <w:sz w:val="24"/>
          <w:szCs w:val="24"/>
        </w:rPr>
        <w:t xml:space="preserve">, стабилизиране посредством </w:t>
      </w:r>
      <w:proofErr w:type="spellStart"/>
      <w:r w:rsidRPr="00996447">
        <w:rPr>
          <w:rFonts w:ascii="Times New Roman" w:eastAsia="Calibri" w:hAnsi="Times New Roman" w:cs="Times New Roman"/>
          <w:sz w:val="24"/>
          <w:szCs w:val="24"/>
        </w:rPr>
        <w:t>геомрежа</w:t>
      </w:r>
      <w:proofErr w:type="spellEnd"/>
      <w:r w:rsidRPr="00996447">
        <w:rPr>
          <w:rFonts w:ascii="Times New Roman" w:eastAsia="Calibri" w:hAnsi="Times New Roman" w:cs="Times New Roman"/>
          <w:sz w:val="24"/>
          <w:szCs w:val="24"/>
        </w:rPr>
        <w:t xml:space="preserve">, впръскване на </w:t>
      </w:r>
      <w:proofErr w:type="spellStart"/>
      <w:r w:rsidRPr="00996447">
        <w:rPr>
          <w:rFonts w:ascii="Times New Roman" w:eastAsia="Calibri" w:hAnsi="Times New Roman" w:cs="Times New Roman"/>
          <w:sz w:val="24"/>
          <w:szCs w:val="24"/>
        </w:rPr>
        <w:t>хидропосев</w:t>
      </w:r>
      <w:proofErr w:type="spellEnd"/>
      <w:r w:rsidRPr="00996447">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996447">
        <w:rPr>
          <w:rFonts w:ascii="Times New Roman" w:eastAsia="Calibri" w:hAnsi="Times New Roman" w:cs="Times New Roman"/>
          <w:sz w:val="24"/>
          <w:szCs w:val="24"/>
        </w:rPr>
        <w:t>влажностен</w:t>
      </w:r>
      <w:proofErr w:type="spellEnd"/>
      <w:r w:rsidRPr="00996447">
        <w:rPr>
          <w:rFonts w:ascii="Times New Roman" w:eastAsia="Calibri" w:hAnsi="Times New Roman" w:cs="Times New Roman"/>
          <w:sz w:val="24"/>
          <w:szCs w:val="24"/>
        </w:rPr>
        <w:t xml:space="preserve"> режим на местообитанията като изграждане на канали, дренажни системи, </w:t>
      </w:r>
      <w:proofErr w:type="spellStart"/>
      <w:r w:rsidRPr="00996447">
        <w:rPr>
          <w:rFonts w:ascii="Times New Roman" w:eastAsia="Calibri" w:hAnsi="Times New Roman" w:cs="Times New Roman"/>
          <w:sz w:val="24"/>
          <w:szCs w:val="24"/>
        </w:rPr>
        <w:t>саваци</w:t>
      </w:r>
      <w:proofErr w:type="spellEnd"/>
      <w:r w:rsidRPr="00996447">
        <w:rPr>
          <w:rFonts w:ascii="Times New Roman" w:eastAsia="Calibri" w:hAnsi="Times New Roman" w:cs="Times New Roman"/>
          <w:sz w:val="24"/>
          <w:szCs w:val="24"/>
        </w:rPr>
        <w:t xml:space="preserve">,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 </w:t>
      </w:r>
    </w:p>
    <w:p w14:paraId="0443F6C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 процедурата не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996447">
        <w:rPr>
          <w:rFonts w:ascii="Times New Roman" w:eastAsia="Calibri" w:hAnsi="Times New Roman" w:cs="Times New Roman"/>
          <w:sz w:val="24"/>
          <w:szCs w:val="24"/>
        </w:rPr>
        <w:t>реконструиранe</w:t>
      </w:r>
      <w:proofErr w:type="spellEnd"/>
      <w:r w:rsidRPr="00996447">
        <w:rPr>
          <w:rFonts w:ascii="Times New Roman" w:eastAsia="Calibri" w:hAnsi="Times New Roman" w:cs="Times New Roman"/>
          <w:sz w:val="24"/>
          <w:szCs w:val="24"/>
        </w:rPr>
        <w:t xml:space="preserve"> на обекти, които нямат пряко въздействие върху видовете/местообитанията като напр. </w:t>
      </w:r>
      <w:proofErr w:type="spellStart"/>
      <w:r w:rsidRPr="00996447">
        <w:rPr>
          <w:rFonts w:ascii="Times New Roman" w:eastAsia="Calibri" w:hAnsi="Times New Roman" w:cs="Times New Roman"/>
          <w:sz w:val="24"/>
          <w:szCs w:val="24"/>
        </w:rPr>
        <w:t>екопътеки</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посетителски</w:t>
      </w:r>
      <w:proofErr w:type="spellEnd"/>
      <w:r w:rsidRPr="00996447">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p>
    <w:p w14:paraId="3E5F8910"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 допълнение, допустими кандидати и партньори по процедурата могат да бъдат  юридическите лица с нестопанска цел (ЮЛНЦ) за осъществяване на общественополезна дейност – за мерки, свързани с опазването на околната среда и в частност на биологичното разнообразие. Изискване по процедурата е в устава/учредителния акт на ЮЛНЦ да е предвидено, че поне една от целите на организацията е свързана с опазване на околната среда. В качеството си на допустими кандидати или партньори, ЮЛНЦ могат да извършват:</w:t>
      </w:r>
    </w:p>
    <w:p w14:paraId="7219F0F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1.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(вкл. строително-монтажни дейности във връзка с изграждане/реконструкция/ремонт на обекти извън приложното поле на ЗУТ) за осигуряване на принос към поддържане/подобряване на природозащитното състояние на видове и/или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683D4E5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2. информационни дейности и дейности за въвличане на заинтересованите страни, насочени към повишаване на екологичната култура на хората и осигуряването на подкрепа за природозащитните дейности, провеждане на медийни кампании, срещи, форуми, изготвяне на информационни материали (като разработване на наръчници за екологосъобразно поведение, книги/ръководства за предотвратяване на заплахи като бракониерство, риск от пожари и др.) и др. </w:t>
      </w:r>
    </w:p>
    <w:p w14:paraId="12F3B5D4"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lastRenderedPageBreak/>
        <w:t>Дейностите имат за цел информиране на населението за ролята на антропогенното влияние върху целевите видове/местообитания, като напр. необходимостта от 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 местообитанията им.</w:t>
      </w:r>
    </w:p>
    <w:p w14:paraId="2A934568" w14:textId="20B6BBF5"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Всички информационни материали (като брошури, книги, ръководства) ще бъдат общодостъпни, ще бъдат предоставяни безвъзмездно и ще са на разположение на обществеността. Всички провеждани събития (медийни кампании, срещи, форуми) ще бъдат общодостъпни и за участието в тях няма да се </w:t>
      </w:r>
      <w:r w:rsidR="00FA1F78" w:rsidRPr="00996447">
        <w:rPr>
          <w:rFonts w:ascii="Times New Roman" w:eastAsia="Calibri" w:hAnsi="Times New Roman" w:cs="Times New Roman"/>
          <w:sz w:val="24"/>
          <w:szCs w:val="24"/>
        </w:rPr>
        <w:t>изискват</w:t>
      </w:r>
      <w:r w:rsidRPr="00996447">
        <w:rPr>
          <w:rFonts w:ascii="Times New Roman" w:eastAsia="Calibri" w:hAnsi="Times New Roman" w:cs="Times New Roman"/>
          <w:sz w:val="24"/>
          <w:szCs w:val="24"/>
        </w:rPr>
        <w:t xml:space="preserve"> такси или други плащания. </w:t>
      </w:r>
    </w:p>
    <w:p w14:paraId="6EDA73E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3. експертни анализи и проучвания (напр. инженерно-геоложки, хидрогеоложки, хидроложки, осигуряване на специфична информация за видове/местообитания), които имат за цел набавяне на информация за изпълнението на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по опазване на видове и местообитания, провеждане на наблюдения на видове и обекти, подлежащи на мониторинг.  </w:t>
      </w:r>
    </w:p>
    <w:p w14:paraId="4D9C7B6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 качеството им на кандидати или партньори, ЮЛНЦ нямат право да извършват дейности по изграждане/реконструкция/ремонт на обекти по смисъла на ЗУТ. Тези дейности са допустими за финансиране, само когато се извършват от общини (кандидати или партньори). </w:t>
      </w:r>
    </w:p>
    <w:p w14:paraId="07379B4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По отношение на ЮЛНЦ, подпомагането по процедурата също не следва да се счита за държавна помощ. 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В Конституцията на Република България се издига като основен принцип и задължение опазването и възпроизводството на околната среда, поддържането на равновесието на живата природа и разумното използване на природните богатства и ресурсите на страната. Проектите следва да се изпълняват при съобразяване на действащи планове за управление на защитени територии, защитени зони и планове за действие за видове. </w:t>
      </w:r>
    </w:p>
    <w:p w14:paraId="7B4DB43B" w14:textId="1D556339"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Видно и от решение на Комисията C (2017) 803, дело № SA.45645 (2016/ N),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 Съгласно това решение, Европейската комисия счита, че публичното финансиране на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мерки за опазване на биологичното разнообразие (видове и природни местообитания от мрежата Натура 2000), </w:t>
      </w:r>
      <w:r w:rsidR="00FA1F78" w:rsidRPr="00996447">
        <w:rPr>
          <w:rFonts w:ascii="Times New Roman" w:eastAsia="Calibri" w:hAnsi="Times New Roman" w:cs="Times New Roman"/>
          <w:sz w:val="24"/>
          <w:szCs w:val="24"/>
        </w:rPr>
        <w:t>подпомагането</w:t>
      </w:r>
      <w:r w:rsidRPr="00996447">
        <w:rPr>
          <w:rFonts w:ascii="Times New Roman" w:eastAsia="Calibri" w:hAnsi="Times New Roman" w:cs="Times New Roman"/>
          <w:sz w:val="24"/>
          <w:szCs w:val="24"/>
        </w:rPr>
        <w:t xml:space="preserve"> няма икономически характер (в този смисъл е Решение на Европейската комисия </w:t>
      </w:r>
      <w:r w:rsidRPr="00996447">
        <w:rPr>
          <w:rFonts w:ascii="Times New Roman" w:eastAsia="Calibri" w:hAnsi="Times New Roman" w:cs="Times New Roman"/>
          <w:sz w:val="24"/>
          <w:szCs w:val="24"/>
          <w:lang w:val="en-US"/>
        </w:rPr>
        <w:t>C</w:t>
      </w:r>
      <w:r w:rsidRPr="00996447">
        <w:rPr>
          <w:rFonts w:ascii="Times New Roman" w:eastAsia="Calibri" w:hAnsi="Times New Roman" w:cs="Times New Roman"/>
          <w:sz w:val="24"/>
          <w:szCs w:val="24"/>
          <w:lang w:val="ru-RU"/>
        </w:rPr>
        <w:t xml:space="preserve">(2016)5146 </w:t>
      </w:r>
      <w:r w:rsidRPr="00996447">
        <w:rPr>
          <w:rFonts w:ascii="Times New Roman" w:eastAsia="Calibri" w:hAnsi="Times New Roman" w:cs="Times New Roman"/>
          <w:sz w:val="24"/>
          <w:szCs w:val="24"/>
        </w:rPr>
        <w:t>от</w:t>
      </w:r>
      <w:r w:rsidRPr="00996447">
        <w:rPr>
          <w:rFonts w:ascii="Times New Roman" w:eastAsia="Calibri" w:hAnsi="Times New Roman" w:cs="Times New Roman"/>
          <w:sz w:val="24"/>
          <w:szCs w:val="24"/>
          <w:lang w:val="ru-RU"/>
        </w:rPr>
        <w:t xml:space="preserve"> 11 </w:t>
      </w:r>
      <w:r w:rsidRPr="00996447">
        <w:rPr>
          <w:rFonts w:ascii="Times New Roman" w:eastAsia="Calibri" w:hAnsi="Times New Roman" w:cs="Times New Roman"/>
          <w:sz w:val="24"/>
          <w:szCs w:val="24"/>
        </w:rPr>
        <w:t>август</w:t>
      </w:r>
      <w:r w:rsidRPr="00996447">
        <w:rPr>
          <w:rFonts w:ascii="Times New Roman" w:eastAsia="Calibri" w:hAnsi="Times New Roman" w:cs="Times New Roman"/>
          <w:sz w:val="24"/>
          <w:szCs w:val="24"/>
          <w:lang w:val="ru-RU"/>
        </w:rPr>
        <w:t xml:space="preserve"> 2016</w:t>
      </w:r>
      <w:r w:rsidRPr="00996447">
        <w:rPr>
          <w:rFonts w:ascii="Times New Roman" w:eastAsia="Calibri" w:hAnsi="Times New Roman" w:cs="Times New Roman"/>
          <w:sz w:val="24"/>
          <w:szCs w:val="24"/>
        </w:rPr>
        <w:t>г. (</w:t>
      </w:r>
      <w:r w:rsidRPr="00996447">
        <w:rPr>
          <w:rFonts w:ascii="Times New Roman" w:eastAsia="Calibri" w:hAnsi="Times New Roman" w:cs="Times New Roman"/>
          <w:sz w:val="24"/>
          <w:szCs w:val="24"/>
          <w:lang w:val="en-US"/>
        </w:rPr>
        <w:t>SA</w:t>
      </w:r>
      <w:r w:rsidRPr="00996447">
        <w:rPr>
          <w:rFonts w:ascii="Times New Roman" w:eastAsia="Calibri" w:hAnsi="Times New Roman" w:cs="Times New Roman"/>
          <w:sz w:val="24"/>
          <w:szCs w:val="24"/>
          <w:lang w:val="ru-RU"/>
        </w:rPr>
        <w:t>.44011 (2015/</w:t>
      </w:r>
      <w:r w:rsidRPr="00996447">
        <w:rPr>
          <w:rFonts w:ascii="Times New Roman" w:eastAsia="Calibri" w:hAnsi="Times New Roman" w:cs="Times New Roman"/>
          <w:sz w:val="24"/>
          <w:szCs w:val="24"/>
          <w:lang w:val="en-US"/>
        </w:rPr>
        <w:t>N</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и т. 34 от </w:t>
      </w:r>
      <w:r w:rsidRPr="00996447">
        <w:rPr>
          <w:rFonts w:ascii="Times New Roman" w:eastAsia="Calibri" w:hAnsi="Times New Roman" w:cs="Times New Roman"/>
          <w:i/>
          <w:sz w:val="24"/>
          <w:szCs w:val="24"/>
        </w:rPr>
        <w:t>Съобщение „Известие на Комисията относно понятието за държавна помощ съгласно член 107, параграф 1 от ДФЕС“</w:t>
      </w:r>
      <w:r w:rsidRPr="00996447">
        <w:rPr>
          <w:rFonts w:ascii="Times New Roman" w:eastAsia="Calibri" w:hAnsi="Times New Roman" w:cs="Times New Roman"/>
          <w:sz w:val="24"/>
          <w:szCs w:val="24"/>
        </w:rPr>
        <w:t>). Информационните дейности по процедурата са безвъзмездни и общодостъпни. Подкрепените проекти трябва да бъдат изпълнявани в съответствие с целите и принципите на опазване на природата и поддържане на ландшафта. Посочените дейности, изпълнявани от ЮЛНЦ</w:t>
      </w:r>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(защита на природата и биологичното разнообразие) по своята същност нямат икономически характер и следователно за тези дейности не са приложими правилата на конкуренцията, включително по отношение на държавни помощи. </w:t>
      </w:r>
    </w:p>
    <w:p w14:paraId="6F0844C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lastRenderedPageBreak/>
        <w:t>Съгласно чл. 3, ал. 3 от Закона за юридическите лица с нестопанска цел, ЮЛНЦ</w:t>
      </w:r>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могат</w:t>
      </w:r>
      <w:proofErr w:type="spellEnd"/>
      <w:r w:rsidRPr="00996447">
        <w:rPr>
          <w:rFonts w:ascii="Times New Roman" w:eastAsia="Calibri" w:hAnsi="Times New Roman" w:cs="Times New Roman"/>
          <w:sz w:val="24"/>
          <w:szCs w:val="24"/>
          <w:lang w:val="ru-RU"/>
        </w:rPr>
        <w:t xml:space="preserve"> да </w:t>
      </w:r>
      <w:proofErr w:type="spellStart"/>
      <w:r w:rsidRPr="00996447">
        <w:rPr>
          <w:rFonts w:ascii="Times New Roman" w:eastAsia="Calibri" w:hAnsi="Times New Roman" w:cs="Times New Roman"/>
          <w:sz w:val="24"/>
          <w:szCs w:val="24"/>
          <w:lang w:val="ru-RU"/>
        </w:rPr>
        <w:t>извършват</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допълнителна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стопанска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само </w:t>
      </w:r>
      <w:proofErr w:type="spellStart"/>
      <w:r w:rsidRPr="00996447">
        <w:rPr>
          <w:rFonts w:ascii="Times New Roman" w:eastAsia="Calibri" w:hAnsi="Times New Roman" w:cs="Times New Roman"/>
          <w:sz w:val="24"/>
          <w:szCs w:val="24"/>
          <w:lang w:val="ru-RU"/>
        </w:rPr>
        <w:t>ако</w:t>
      </w:r>
      <w:proofErr w:type="spellEnd"/>
      <w:r w:rsidRPr="00996447">
        <w:rPr>
          <w:rFonts w:ascii="Times New Roman" w:eastAsia="Calibri" w:hAnsi="Times New Roman" w:cs="Times New Roman"/>
          <w:sz w:val="24"/>
          <w:szCs w:val="24"/>
          <w:lang w:val="ru-RU"/>
        </w:rPr>
        <w:t xml:space="preserve"> е </w:t>
      </w:r>
      <w:proofErr w:type="spellStart"/>
      <w:r w:rsidRPr="00996447">
        <w:rPr>
          <w:rFonts w:ascii="Times New Roman" w:eastAsia="Calibri" w:hAnsi="Times New Roman" w:cs="Times New Roman"/>
          <w:sz w:val="24"/>
          <w:szCs w:val="24"/>
          <w:lang w:val="ru-RU"/>
        </w:rPr>
        <w:t>свързана</w:t>
      </w:r>
      <w:proofErr w:type="spellEnd"/>
      <w:r w:rsidRPr="00996447">
        <w:rPr>
          <w:rFonts w:ascii="Times New Roman" w:eastAsia="Calibri" w:hAnsi="Times New Roman" w:cs="Times New Roman"/>
          <w:sz w:val="24"/>
          <w:szCs w:val="24"/>
          <w:lang w:val="ru-RU"/>
        </w:rPr>
        <w:t xml:space="preserve"> с предмета на </w:t>
      </w:r>
      <w:proofErr w:type="spellStart"/>
      <w:r w:rsidRPr="00996447">
        <w:rPr>
          <w:rFonts w:ascii="Times New Roman" w:eastAsia="Calibri" w:hAnsi="Times New Roman" w:cs="Times New Roman"/>
          <w:sz w:val="24"/>
          <w:szCs w:val="24"/>
          <w:lang w:val="ru-RU"/>
        </w:rPr>
        <w:t>основната</w:t>
      </w:r>
      <w:proofErr w:type="spellEnd"/>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им нестопанска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за </w:t>
      </w:r>
      <w:proofErr w:type="spellStart"/>
      <w:r w:rsidRPr="00996447">
        <w:rPr>
          <w:rFonts w:ascii="Times New Roman" w:eastAsia="Calibri" w:hAnsi="Times New Roman" w:cs="Times New Roman"/>
          <w:sz w:val="24"/>
          <w:szCs w:val="24"/>
          <w:lang w:val="ru-RU"/>
        </w:rPr>
        <w:t>която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регистрирани</w:t>
      </w:r>
      <w:proofErr w:type="spellEnd"/>
      <w:r w:rsidRPr="00996447">
        <w:rPr>
          <w:rFonts w:ascii="Times New Roman" w:eastAsia="Calibri" w:hAnsi="Times New Roman" w:cs="Times New Roman"/>
          <w:sz w:val="24"/>
          <w:szCs w:val="24"/>
          <w:lang w:val="ru-RU"/>
        </w:rPr>
        <w:t xml:space="preserve">, и </w:t>
      </w:r>
      <w:proofErr w:type="spellStart"/>
      <w:r w:rsidRPr="00996447">
        <w:rPr>
          <w:rFonts w:ascii="Times New Roman" w:eastAsia="Calibri" w:hAnsi="Times New Roman" w:cs="Times New Roman"/>
          <w:sz w:val="24"/>
          <w:szCs w:val="24"/>
          <w:lang w:val="ru-RU"/>
        </w:rPr>
        <w:t>като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използват</w:t>
      </w:r>
      <w:proofErr w:type="spellEnd"/>
      <w:r w:rsidRPr="00996447">
        <w:rPr>
          <w:rFonts w:ascii="Times New Roman" w:eastAsia="Calibri" w:hAnsi="Times New Roman" w:cs="Times New Roman"/>
          <w:sz w:val="24"/>
          <w:szCs w:val="24"/>
          <w:lang w:val="ru-RU"/>
        </w:rPr>
        <w:t xml:space="preserve"> прихода за </w:t>
      </w:r>
      <w:proofErr w:type="spellStart"/>
      <w:r w:rsidRPr="00996447">
        <w:rPr>
          <w:rFonts w:ascii="Times New Roman" w:eastAsia="Calibri" w:hAnsi="Times New Roman" w:cs="Times New Roman"/>
          <w:sz w:val="24"/>
          <w:szCs w:val="24"/>
          <w:lang w:val="ru-RU"/>
        </w:rPr>
        <w:t>постигане</w:t>
      </w:r>
      <w:proofErr w:type="spellEnd"/>
      <w:r w:rsidRPr="00996447">
        <w:rPr>
          <w:rFonts w:ascii="Times New Roman" w:eastAsia="Calibri" w:hAnsi="Times New Roman" w:cs="Times New Roman"/>
          <w:sz w:val="24"/>
          <w:szCs w:val="24"/>
          <w:lang w:val="ru-RU"/>
        </w:rPr>
        <w:t xml:space="preserve"> на </w:t>
      </w:r>
      <w:proofErr w:type="spellStart"/>
      <w:r w:rsidRPr="00996447">
        <w:rPr>
          <w:rFonts w:ascii="Times New Roman" w:eastAsia="Calibri" w:hAnsi="Times New Roman" w:cs="Times New Roman"/>
          <w:sz w:val="24"/>
          <w:szCs w:val="24"/>
          <w:lang w:val="ru-RU"/>
        </w:rPr>
        <w:t>определените</w:t>
      </w:r>
      <w:proofErr w:type="spellEnd"/>
      <w:r w:rsidRPr="00996447">
        <w:rPr>
          <w:rFonts w:ascii="Times New Roman" w:eastAsia="Calibri" w:hAnsi="Times New Roman" w:cs="Times New Roman"/>
          <w:sz w:val="24"/>
          <w:szCs w:val="24"/>
          <w:lang w:val="ru-RU"/>
        </w:rPr>
        <w:t xml:space="preserve"> в устава или </w:t>
      </w:r>
      <w:proofErr w:type="spellStart"/>
      <w:r w:rsidRPr="00996447">
        <w:rPr>
          <w:rFonts w:ascii="Times New Roman" w:eastAsia="Calibri" w:hAnsi="Times New Roman" w:cs="Times New Roman"/>
          <w:sz w:val="24"/>
          <w:szCs w:val="24"/>
          <w:lang w:val="ru-RU"/>
        </w:rPr>
        <w:t>учредителния</w:t>
      </w:r>
      <w:proofErr w:type="spellEnd"/>
      <w:r w:rsidRPr="00996447">
        <w:rPr>
          <w:rFonts w:ascii="Times New Roman" w:eastAsia="Calibri" w:hAnsi="Times New Roman" w:cs="Times New Roman"/>
          <w:sz w:val="24"/>
          <w:szCs w:val="24"/>
          <w:lang w:val="ru-RU"/>
        </w:rPr>
        <w:t xml:space="preserve"> акт цели.</w:t>
      </w:r>
      <w:r w:rsidRPr="00996447">
        <w:rPr>
          <w:rFonts w:ascii="Times New Roman" w:eastAsia="Calibri" w:hAnsi="Times New Roman" w:cs="Times New Roman"/>
          <w:sz w:val="24"/>
          <w:szCs w:val="24"/>
        </w:rPr>
        <w:t xml:space="preserve"> Подпомагането по процедурата е насочено към извършваната от ЮЛНЦ нестопанска дейност по опазване на околната среда и биологичното разнообразие. </w:t>
      </w:r>
      <w:r w:rsidRPr="00996447">
        <w:rPr>
          <w:rFonts w:ascii="Times New Roman" w:eastAsia="Calibri" w:hAnsi="Times New Roman" w:cs="Times New Roman"/>
          <w:iCs/>
          <w:sz w:val="24"/>
          <w:szCs w:val="24"/>
        </w:rPr>
        <w:t xml:space="preserve">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държавите-членки на ЕС трябва да гарантират, че финансирането не може да се използва за кръстосано субсидиране или за непряко субсидиране на други стопански дейности. </w:t>
      </w:r>
      <w:r w:rsidRPr="00996447">
        <w:rPr>
          <w:rFonts w:ascii="Times New Roman" w:eastAsia="Calibri" w:hAnsi="Times New Roman" w:cs="Times New Roman"/>
          <w:sz w:val="24"/>
          <w:szCs w:val="24"/>
        </w:rPr>
        <w:t xml:space="preserve">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ЮЛНЦ следва да подадат на етап кандидатстване доказателствените документи, посочени в раздел 24, т. 24.11 от насоките за кандидатстване, част „Условия за кандидатстване“. Тези документи 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ОПОС 2014-2020 г. за извършване на проверки на място за спазване на това задължение. </w:t>
      </w:r>
    </w:p>
    <w:p w14:paraId="2B435E2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С административните договори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това задължение от страна на бенефициентите ще бъде обект на проверки на място от страна на Управляващия орган на ОПОС 2014-2020 г. при изпълнението на проектите. Всичко придобито при изпълнението на дейностите по процедурата, може да бъде използвано само за неикономически цели.</w:t>
      </w:r>
    </w:p>
    <w:p w14:paraId="52810D7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Подпомагането не представлява държавна помощ и на ниво изпълнител. 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 г., чрез провеждането на открита, прозрачна, достатъчно добре разгласена, недискриминационна и безусловна процедура</w:t>
      </w:r>
      <w:r w:rsidRPr="00996447">
        <w:rPr>
          <w:rFonts w:ascii="Times New Roman" w:eastAsia="Calibri" w:hAnsi="Times New Roman" w:cs="Times New Roman"/>
          <w:sz w:val="24"/>
          <w:szCs w:val="24"/>
          <w:vertAlign w:val="superscript"/>
        </w:rPr>
        <w:footnoteReference w:id="4"/>
      </w:r>
      <w:r w:rsidRPr="00996447">
        <w:rPr>
          <w:rFonts w:ascii="Times New Roman" w:eastAsia="Calibri" w:hAnsi="Times New Roman" w:cs="Times New Roman"/>
          <w:sz w:val="24"/>
          <w:szCs w:val="24"/>
        </w:rPr>
        <w:t xml:space="preserve">. Управляващият орган на ОПОС 2014-2020 г. осъществява последващ контрол за спазване на законодателството в областта на обществените поръчки и правилата по ПМС № 160/2016 г. от страна на бенефициентите по програмата, включително за спазване на принципите по чл. 2 от ЗОП за равнопоставеност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p>
    <w:p w14:paraId="3BEE4048"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w:t>
      </w:r>
      <w:r w:rsidRPr="00996447">
        <w:rPr>
          <w:rFonts w:ascii="Times New Roman" w:eastAsia="Calibri" w:hAnsi="Times New Roman" w:cs="Times New Roman"/>
          <w:sz w:val="24"/>
          <w:szCs w:val="24"/>
        </w:rPr>
        <w:lastRenderedPageBreak/>
        <w:t xml:space="preserve">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286CD6E1" w14:textId="77777777" w:rsid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8" w:history="1">
        <w:r w:rsidRPr="00996447">
          <w:rPr>
            <w:rStyle w:val="af3"/>
            <w:rFonts w:ascii="Times New Roman" w:eastAsia="Calibri" w:hAnsi="Times New Roman" w:cs="Times New Roman"/>
            <w:sz w:val="24"/>
            <w:szCs w:val="24"/>
          </w:rPr>
          <w:t>http://stateaid.minfin.bg/</w:t>
        </w:r>
      </w:hyperlink>
      <w:r w:rsidRPr="00996447">
        <w:rPr>
          <w:rFonts w:ascii="Times New Roman" w:eastAsia="Calibri" w:hAnsi="Times New Roman" w:cs="Times New Roman"/>
          <w:sz w:val="24"/>
          <w:szCs w:val="24"/>
        </w:rPr>
        <w:t>)</w:t>
      </w:r>
    </w:p>
    <w:p w14:paraId="50B504D1" w14:textId="77777777" w:rsidR="001D79C3" w:rsidRPr="00BC67BA" w:rsidRDefault="001D79C3" w:rsidP="001D79C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4B86B499" w14:textId="77777777" w:rsidR="001D79C3" w:rsidRPr="00BC67BA" w:rsidRDefault="001D79C3"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17. Хоризонтални политики</w:t>
      </w:r>
      <w:r w:rsidRPr="00BC67BA">
        <w:rPr>
          <w:rStyle w:val="a6"/>
          <w:rFonts w:ascii="Times New Roman" w:hAnsi="Times New Roman" w:cs="Times New Roman"/>
          <w:b/>
          <w:sz w:val="24"/>
          <w:szCs w:val="24"/>
        </w:rPr>
        <w:footnoteReference w:id="5"/>
      </w:r>
      <w:r w:rsidRPr="00BC67BA">
        <w:rPr>
          <w:rFonts w:ascii="Times New Roman" w:hAnsi="Times New Roman" w:cs="Times New Roman"/>
          <w:b/>
          <w:sz w:val="24"/>
          <w:szCs w:val="24"/>
        </w:rPr>
        <w:t>:</w:t>
      </w:r>
    </w:p>
    <w:p w14:paraId="09CB26EE" w14:textId="77777777" w:rsidR="005B1C89"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C67BA">
        <w:rPr>
          <w:rFonts w:ascii="Times New Roman" w:eastAsia="Calibri" w:hAnsi="Times New Roman" w:cs="Times New Roman"/>
          <w:sz w:val="24"/>
          <w:szCs w:val="24"/>
        </w:rPr>
        <w:t>финансиране, основано на ангажиментите по законодателство</w:t>
      </w:r>
      <w:r w:rsidRPr="00BC67BA">
        <w:rPr>
          <w:rFonts w:ascii="Times New Roman" w:eastAsia="Calibri" w:hAnsi="Times New Roman" w:cs="Times New Roman"/>
          <w:sz w:val="24"/>
          <w:szCs w:val="24"/>
        </w:rPr>
        <w:t>, партньорство, равнопоставеност и недопускане на дискриминация, устойчиво развитие и ресурсна ефективност.</w:t>
      </w:r>
    </w:p>
    <w:p w14:paraId="51A127AA" w14:textId="77777777" w:rsidR="00F97E41"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E7B8F3B" w14:textId="77777777" w:rsidR="00641BC8" w:rsidRPr="00BC67BA"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5B1C89" w:rsidRPr="00BC67BA">
        <w:rPr>
          <w:rFonts w:ascii="Times New Roman" w:eastAsia="Calibri" w:hAnsi="Times New Roman" w:cs="Times New Roman"/>
          <w:sz w:val="24"/>
          <w:szCs w:val="24"/>
        </w:rPr>
        <w:t xml:space="preserve"> следва да посоч</w:t>
      </w:r>
      <w:r w:rsidRPr="00BC67BA">
        <w:rPr>
          <w:rFonts w:ascii="Times New Roman" w:eastAsia="Calibri" w:hAnsi="Times New Roman" w:cs="Times New Roman"/>
          <w:sz w:val="24"/>
          <w:szCs w:val="24"/>
        </w:rPr>
        <w:t>ат</w:t>
      </w:r>
      <w:r w:rsidR="005B1C89" w:rsidRPr="00BC67BA">
        <w:rPr>
          <w:rFonts w:ascii="Times New Roman" w:eastAsia="Calibri" w:hAnsi="Times New Roman" w:cs="Times New Roman"/>
          <w:sz w:val="24"/>
          <w:szCs w:val="24"/>
        </w:rPr>
        <w:t xml:space="preserve"> в проектн</w:t>
      </w:r>
      <w:r w:rsidRPr="00BC67BA">
        <w:rPr>
          <w:rFonts w:ascii="Times New Roman" w:eastAsia="Calibri" w:hAnsi="Times New Roman" w:cs="Times New Roman"/>
          <w:sz w:val="24"/>
          <w:szCs w:val="24"/>
        </w:rPr>
        <w:t>ите си предложения</w:t>
      </w:r>
      <w:r w:rsidR="005B1C89" w:rsidRPr="00BC67BA">
        <w:rPr>
          <w:rFonts w:ascii="Times New Roman" w:eastAsia="Calibri" w:hAnsi="Times New Roman" w:cs="Times New Roman"/>
          <w:sz w:val="24"/>
          <w:szCs w:val="24"/>
        </w:rPr>
        <w:t>, че ще спазва</w:t>
      </w:r>
      <w:r w:rsidRPr="00BC67BA">
        <w:rPr>
          <w:rFonts w:ascii="Times New Roman" w:eastAsia="Calibri" w:hAnsi="Times New Roman" w:cs="Times New Roman"/>
          <w:sz w:val="24"/>
          <w:szCs w:val="24"/>
        </w:rPr>
        <w:t>т</w:t>
      </w:r>
      <w:r w:rsidR="005B1C89" w:rsidRPr="00BC67BA">
        <w:rPr>
          <w:rFonts w:ascii="Times New Roman" w:eastAsia="Calibri" w:hAnsi="Times New Roman" w:cs="Times New Roman"/>
          <w:sz w:val="24"/>
          <w:szCs w:val="24"/>
        </w:rPr>
        <w:t xml:space="preserve"> принцип</w:t>
      </w:r>
      <w:r w:rsidRPr="00BC67BA">
        <w:rPr>
          <w:rFonts w:ascii="Times New Roman" w:eastAsia="Calibri" w:hAnsi="Times New Roman" w:cs="Times New Roman"/>
          <w:sz w:val="24"/>
          <w:szCs w:val="24"/>
        </w:rPr>
        <w:t>а</w:t>
      </w:r>
      <w:r w:rsidR="005B1C89" w:rsidRPr="00BC67BA">
        <w:rPr>
          <w:rFonts w:ascii="Times New Roman" w:eastAsia="Calibri" w:hAnsi="Times New Roman" w:cs="Times New Roman"/>
          <w:sz w:val="24"/>
          <w:szCs w:val="24"/>
        </w:rPr>
        <w:t xml:space="preserve"> на </w:t>
      </w:r>
      <w:r w:rsidRPr="00BC67BA">
        <w:rPr>
          <w:rFonts w:ascii="Times New Roman" w:eastAsia="Calibri" w:hAnsi="Times New Roman" w:cs="Times New Roman"/>
          <w:i/>
          <w:sz w:val="24"/>
          <w:szCs w:val="24"/>
        </w:rPr>
        <w:t>финансиране, основано на ангажиментите по законодателството</w:t>
      </w:r>
      <w:r w:rsidRPr="00BC67BA">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C67BA">
        <w:rPr>
          <w:rFonts w:ascii="Times New Roman" w:eastAsia="Calibri" w:hAnsi="Times New Roman" w:cs="Times New Roman"/>
          <w:sz w:val="24"/>
          <w:szCs w:val="24"/>
        </w:rPr>
        <w:t>действащата европейска и национална нормативна уредба</w:t>
      </w:r>
      <w:r w:rsidRPr="00BC67BA">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партньорство</w:t>
      </w:r>
      <w:r w:rsidRPr="00BC67BA">
        <w:rPr>
          <w:rFonts w:ascii="Times New Roman" w:eastAsia="Calibri" w:hAnsi="Times New Roman" w:cs="Times New Roman"/>
          <w:sz w:val="24"/>
          <w:szCs w:val="24"/>
        </w:rPr>
        <w:t>.</w:t>
      </w:r>
      <w:r w:rsidRPr="00BC67BA">
        <w:rPr>
          <w:rFonts w:ascii="Calibri" w:eastAsia="Calibri" w:hAnsi="Calibri" w:cs="Times New Roman"/>
        </w:rPr>
        <w:t xml:space="preserve"> </w:t>
      </w:r>
      <w:r w:rsidRPr="00BC67BA">
        <w:rPr>
          <w:rFonts w:ascii="Times New Roman" w:eastAsia="Calibri" w:hAnsi="Times New Roman" w:cs="Times New Roman"/>
          <w:sz w:val="24"/>
          <w:szCs w:val="24"/>
        </w:rPr>
        <w:t>При изпълнението на 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001F27BC" w:rsidRPr="00BC67BA">
        <w:rPr>
          <w:rFonts w:ascii="Times New Roman" w:eastAsia="Calibri" w:hAnsi="Times New Roman" w:cs="Times New Roman"/>
          <w:i/>
          <w:sz w:val="24"/>
          <w:szCs w:val="24"/>
        </w:rPr>
        <w:t xml:space="preserve">равнопоставеност </w:t>
      </w:r>
      <w:r w:rsidRPr="00BC67BA">
        <w:rPr>
          <w:rFonts w:ascii="Times New Roman" w:eastAsia="Calibri" w:hAnsi="Times New Roman" w:cs="Times New Roman"/>
          <w:i/>
          <w:sz w:val="24"/>
          <w:szCs w:val="24"/>
        </w:rPr>
        <w:t xml:space="preserve">и </w:t>
      </w:r>
      <w:r w:rsidR="001F27BC" w:rsidRPr="00BC67BA">
        <w:rPr>
          <w:rFonts w:ascii="Times New Roman" w:eastAsia="Calibri" w:hAnsi="Times New Roman" w:cs="Times New Roman"/>
          <w:i/>
          <w:sz w:val="24"/>
          <w:szCs w:val="24"/>
        </w:rPr>
        <w:t xml:space="preserve">недопускане на </w:t>
      </w:r>
      <w:r w:rsidRPr="00BC67BA">
        <w:rPr>
          <w:rFonts w:ascii="Times New Roman" w:eastAsia="Calibri" w:hAnsi="Times New Roman" w:cs="Times New Roman"/>
          <w:i/>
          <w:sz w:val="24"/>
          <w:szCs w:val="24"/>
        </w:rPr>
        <w:t>дискриминация</w:t>
      </w:r>
      <w:r w:rsidRPr="00BC67BA">
        <w:rPr>
          <w:rFonts w:ascii="Times New Roman" w:eastAsia="Calibri" w:hAnsi="Times New Roman" w:cs="Times New Roman"/>
          <w:sz w:val="24"/>
          <w:szCs w:val="24"/>
        </w:rPr>
        <w:t xml:space="preserve"> като основен хоризонтален принцип на ЕС.</w:t>
      </w:r>
      <w:r w:rsidRPr="00BC67BA">
        <w:rPr>
          <w:rFonts w:ascii="Calibri" w:eastAsia="Calibri" w:hAnsi="Calibri" w:cs="Times New Roman"/>
        </w:rPr>
        <w:t xml:space="preserve">  </w:t>
      </w:r>
      <w:r w:rsidR="001F27BC" w:rsidRPr="00BC67BA">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C67BA">
        <w:rPr>
          <w:rFonts w:ascii="Times New Roman" w:eastAsia="Calibri" w:hAnsi="Times New Roman" w:cs="Times New Roman"/>
          <w:sz w:val="24"/>
          <w:szCs w:val="24"/>
        </w:rPr>
        <w:t>.</w:t>
      </w:r>
    </w:p>
    <w:p w14:paraId="445489E1" w14:textId="77777777" w:rsidR="00C60218" w:rsidRPr="00BC67BA"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E33A0C" w:rsidRDefault="00EC778B"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lastRenderedPageBreak/>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устойчиво развитие</w:t>
      </w:r>
      <w:r w:rsidR="001F27BC" w:rsidRPr="00BC67BA">
        <w:rPr>
          <w:rFonts w:ascii="Times New Roman" w:eastAsia="Calibri" w:hAnsi="Times New Roman" w:cs="Times New Roman"/>
          <w:i/>
          <w:sz w:val="24"/>
          <w:szCs w:val="24"/>
        </w:rPr>
        <w:t xml:space="preserve"> и ресурсна ефективност</w:t>
      </w:r>
      <w:r w:rsidRPr="00BC67BA">
        <w:rPr>
          <w:rFonts w:ascii="Times New Roman" w:eastAsia="Calibri" w:hAnsi="Times New Roman" w:cs="Times New Roman"/>
          <w:sz w:val="24"/>
          <w:szCs w:val="24"/>
        </w:rPr>
        <w:t xml:space="preserve">, като </w:t>
      </w:r>
      <w:r w:rsidR="001F27BC" w:rsidRPr="00BC67BA">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E33A0C"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0746C1EB" w14:textId="77777777" w:rsidR="003B45FC" w:rsidRPr="00BC67BA" w:rsidRDefault="003B45FC"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C67BA">
        <w:rPr>
          <w:rFonts w:ascii="Times New Roman" w:hAnsi="Times New Roman"/>
          <w:sz w:val="24"/>
          <w:szCs w:val="24"/>
        </w:rPr>
        <w:t>проектните предложения е препоръчително да предвидят, по възможност</w:t>
      </w:r>
      <w:r w:rsidRPr="00BC67BA">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(www.aop.bg) и на интернет страницата на Европейската комисия</w:t>
      </w:r>
      <w:r w:rsidR="00031E6F" w:rsidRPr="00BC67BA">
        <w:rPr>
          <w:rFonts w:ascii="Times New Roman" w:eastAsia="Calibri" w:hAnsi="Times New Roman" w:cs="Times New Roman"/>
          <w:sz w:val="24"/>
          <w:szCs w:val="24"/>
        </w:rPr>
        <w:t xml:space="preserve"> (</w:t>
      </w:r>
      <w:hyperlink r:id="rId19" w:history="1">
        <w:r w:rsidR="00031E6F" w:rsidRPr="00BC67BA">
          <w:rPr>
            <w:rStyle w:val="af3"/>
            <w:rFonts w:ascii="Times New Roman" w:hAnsi="Times New Roman"/>
            <w:sz w:val="24"/>
            <w:szCs w:val="24"/>
          </w:rPr>
          <w:t>http://ec.europa.eu/environment/gpp/eu_gpp_criteria_en.htm</w:t>
        </w:r>
      </w:hyperlink>
      <w:r w:rsidR="00031E6F" w:rsidRPr="00BC67BA">
        <w:rPr>
          <w:rFonts w:ascii="Times New Roman" w:hAnsi="Times New Roman"/>
          <w:sz w:val="24"/>
          <w:szCs w:val="24"/>
        </w:rPr>
        <w:t>)</w:t>
      </w:r>
      <w:r w:rsidRPr="00BC67BA">
        <w:rPr>
          <w:rFonts w:ascii="Times New Roman" w:eastAsia="Calibri" w:hAnsi="Times New Roman" w:cs="Times New Roman"/>
          <w:sz w:val="24"/>
          <w:szCs w:val="24"/>
        </w:rPr>
        <w:t>.</w:t>
      </w:r>
    </w:p>
    <w:p w14:paraId="408A0EAA"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C67BA" w:rsidRDefault="00B865DD" w:rsidP="002325A3">
      <w:pPr>
        <w:pStyle w:val="a3"/>
        <w:spacing w:after="360" w:line="240" w:lineRule="auto"/>
        <w:ind w:left="0"/>
        <w:jc w:val="both"/>
        <w:rPr>
          <w:rFonts w:ascii="Times New Roman" w:hAnsi="Times New Roman" w:cs="Times New Roman"/>
          <w:b/>
          <w:sz w:val="24"/>
          <w:szCs w:val="24"/>
        </w:rPr>
      </w:pPr>
    </w:p>
    <w:p w14:paraId="3EFC6D4A" w14:textId="77777777" w:rsidR="00BA2E00" w:rsidRPr="00BC67BA" w:rsidRDefault="00BA2E00" w:rsidP="00454C62">
      <w:pPr>
        <w:pStyle w:val="a3"/>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8</w:t>
      </w:r>
      <w:r w:rsidRPr="00BC67BA">
        <w:rPr>
          <w:rFonts w:ascii="Times New Roman" w:hAnsi="Times New Roman" w:cs="Times New Roman"/>
          <w:b/>
          <w:sz w:val="24"/>
          <w:szCs w:val="24"/>
        </w:rPr>
        <w:t>. Минимален и максимален срок за изпълнение на проекта</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4FFB1999" w14:textId="7A59D6B0"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Срокът за изпълнение на дейностите по проектите тече от дата или при изпълнение на дадено условие, посочени в административния договор за предоставяне на БФП. Максималният срок за изпълнение на проектното предложение, който бенефициентите могат да посочат в т. 1 „Основни данни“ от формуляра за кандидатстване в ИСУН 2020, е </w:t>
      </w:r>
      <w:r w:rsidR="00517B2B" w:rsidRPr="00517B2B">
        <w:rPr>
          <w:rFonts w:ascii="Times New Roman" w:eastAsia="Calibri" w:hAnsi="Times New Roman" w:cs="Times New Roman"/>
          <w:sz w:val="24"/>
          <w:szCs w:val="24"/>
        </w:rPr>
        <w:t>40</w:t>
      </w:r>
      <w:r w:rsidRPr="00B22838">
        <w:rPr>
          <w:rFonts w:ascii="Times New Roman" w:eastAsia="Calibri" w:hAnsi="Times New Roman" w:cs="Times New Roman"/>
          <w:sz w:val="24"/>
          <w:szCs w:val="24"/>
        </w:rPr>
        <w:t xml:space="preserve"> месеца, но не по-късно от срока за допустимост на разходите по чл. 65, ал. 2 от Регламент (ЕС) № 1303/2013, а именно 31.12.2023 г.</w:t>
      </w:r>
    </w:p>
    <w:p w14:paraId="19E8FC6E" w14:textId="543C7F74"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Месецът за стартиране на дейността, който се посочва в т.7 от ФК следва да се определи в съответствие с приетия индикативен месец за сключване на АДБФП, планираното обявяване на обществена поръчка, периода за провеждането и избора на изпълнител, включително сключването на договор с него. В т.7 от ФК, в поле „месец за стартиране на дейността“  се посочва месецът, в който се очаква да бъде сключен договор с изпълнител, в случай че е предвидено възлагане на външен изпълнител и се указва колко месеца след подписване на АДБФП започва изпълнението на съответната дейност по проекта. </w:t>
      </w:r>
      <w:bookmarkStart w:id="0" w:name="_Hlk39750922"/>
      <w:r w:rsidR="0027366A">
        <w:rPr>
          <w:rFonts w:ascii="Times New Roman" w:eastAsia="Calibri" w:hAnsi="Times New Roman" w:cs="Times New Roman"/>
          <w:sz w:val="24"/>
          <w:szCs w:val="24"/>
        </w:rPr>
        <w:t xml:space="preserve">В поле </w:t>
      </w:r>
      <w:r w:rsidR="0027366A" w:rsidRPr="0027366A">
        <w:rPr>
          <w:rFonts w:ascii="Times New Roman" w:eastAsia="Calibri" w:hAnsi="Times New Roman" w:cs="Times New Roman"/>
          <w:sz w:val="24"/>
          <w:szCs w:val="24"/>
        </w:rPr>
        <w:t>„начин на изпълнение“ на т. 7„План за изпълнение/Дейности по проекта“, от формуляра за кандидатстване в ИСУН 2020, кандидатът следва да посочи прогнозна дата за сключване на АДБФП/ЗБФП, която да послужи за коректно определяне, както на плана за външно възлагане, така и на графика за изпълнение на дейностите по проекта</w:t>
      </w:r>
      <w:bookmarkEnd w:id="0"/>
      <w:r w:rsidR="0027366A" w:rsidRPr="0027366A">
        <w:rPr>
          <w:rFonts w:ascii="Times New Roman" w:eastAsia="Calibri" w:hAnsi="Times New Roman" w:cs="Times New Roman"/>
          <w:sz w:val="24"/>
          <w:szCs w:val="24"/>
        </w:rPr>
        <w:t>.</w:t>
      </w:r>
    </w:p>
    <w:p w14:paraId="1A28B6F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В случай че дадена дейност е започнала преди подаването на проектното предложение,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26FF111F"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 в поле „начин на изпълнение“ се посочва началната и крайна дата на изпълнение на дейността; </w:t>
      </w:r>
    </w:p>
    <w:p w14:paraId="2240966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22D598A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774CEAF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lastRenderedPageBreak/>
        <w:t xml:space="preserve">При попълването на т. 7. „План за изпълнение/Дейности по проекта“ в поле „начин на изпълнение“, кандидатът следва да посочи как планира да изпълни всяка дейност, като опише, дали цялата дейност или част от нея ще бъде изпълнявана с ресурси на кандидата или съответно ще бъде възложена на външен изпълнител. </w:t>
      </w:r>
    </w:p>
    <w:p w14:paraId="5CE00D4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A6B4D1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прогнозна дата на обявяване в поле „планирана дата на обявяване“. Информация за планирани обществени поръчки за дейности по организация и управление и информация и комуникация (съответно и информация за прогнозна индикативна дата за сключване на договор) не се попълва, когато е планирано да се прилага форма на отчитане по чл. 55, ал. 1, т. 4 от ЗУСЕСИФ (финансиране с единна ставка).</w:t>
      </w:r>
    </w:p>
    <w:p w14:paraId="217855F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0861DC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контрола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78FC4E24"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24EB15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обществените поръчки/процедурите за избор на изпълнител, описани в плана за външно възлагане, съответстват на предвидените дейности, включени в плана за изпълнение;</w:t>
      </w:r>
    </w:p>
    <w:p w14:paraId="1FF53C2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при определянето на планирания месец за стартиране на дейността кандидатът е предвидил: период за получаване на заявления за участие и/или оферти, отговарящ на нормативно установените срокове съгласно ЗОП/ПМС №160/2016 г.;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 вкл. срок за сключване на всеки договор за обществена поръчка, съобразен с чл. 112, ал. 6 от ЗОП.</w:t>
      </w:r>
    </w:p>
    <w:p w14:paraId="1E127C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Преценка за спазване на това изискване се извършва при съпоставяне на планираната дата за обявяване на обществената поръчка в т.10 от ФК, посочената информация относно предвидения период за избор на изпълнител и сключване на договор с него в поле „начин на изпълнение“ и предвидения месец за стартиране на дейността в т.7 от ФК.</w:t>
      </w:r>
    </w:p>
    <w:p w14:paraId="464663D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570611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на обществени поръчки за избор на изпълнител (въведената информация в т. 10 „План за външно възлагане“)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w:t>
      </w:r>
      <w:r w:rsidRPr="00B22838">
        <w:rPr>
          <w:rFonts w:ascii="Times New Roman" w:eastAsia="Calibri" w:hAnsi="Times New Roman" w:cs="Times New Roman"/>
          <w:sz w:val="24"/>
          <w:szCs w:val="24"/>
        </w:rPr>
        <w:lastRenderedPageBreak/>
        <w:t xml:space="preserve">на изпращане на обявлението)/ в Официалния вестник на ЕС, вкл. сроковете за осъществяване на предварителен контрол от АОП (когато е приложимо). </w:t>
      </w:r>
    </w:p>
    <w:p w14:paraId="134A1F4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 xml:space="preserve">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 </w:t>
      </w:r>
    </w:p>
    <w:p w14:paraId="1D9EB1C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6C17B22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трябва да е съобразен с нормативните изисквания в областта на обществените поръчки/ Глава четвърта от ЗУСЕСИФ 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 160/2016 г. Прогнозната стойност на поръчката в Плана за външно възлагане се посочва </w:t>
      </w:r>
      <w:r w:rsidRPr="00B22838">
        <w:rPr>
          <w:rFonts w:ascii="Times New Roman" w:eastAsia="Calibri" w:hAnsi="Times New Roman" w:cs="Times New Roman"/>
          <w:b/>
          <w:sz w:val="24"/>
          <w:szCs w:val="24"/>
        </w:rPr>
        <w:t>без ДДС</w:t>
      </w:r>
      <w:r w:rsidRPr="00B22838">
        <w:rPr>
          <w:rFonts w:ascii="Times New Roman" w:eastAsia="Calibri" w:hAnsi="Times New Roman" w:cs="Times New Roman"/>
          <w:sz w:val="24"/>
          <w:szCs w:val="24"/>
        </w:rPr>
        <w:t xml:space="preserve">.  </w:t>
      </w:r>
    </w:p>
    <w:p w14:paraId="414586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посочен в т. 7 „План за изпълнение/Дейности по проекта“. Случаите, при които този срок спира да тече, са определени в чл. 4, ал. 2 от ПМС № 162/2016 г.</w:t>
      </w:r>
    </w:p>
    <w:p w14:paraId="5E15ED65" w14:textId="19093210"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В процеса на изпълнение на проектите, срокът за изпълнение на дейностите за всеки проект може </w:t>
      </w:r>
      <w:r w:rsidR="00A36A7E">
        <w:rPr>
          <w:rFonts w:ascii="Times New Roman" w:eastAsia="Calibri" w:hAnsi="Times New Roman" w:cs="Times New Roman"/>
          <w:sz w:val="24"/>
          <w:szCs w:val="24"/>
        </w:rPr>
        <w:t xml:space="preserve">да </w:t>
      </w:r>
      <w:proofErr w:type="spellStart"/>
      <w:r w:rsidR="00A36A7E">
        <w:rPr>
          <w:rFonts w:ascii="Times New Roman" w:eastAsia="Calibri" w:hAnsi="Times New Roman" w:cs="Times New Roman"/>
          <w:sz w:val="24"/>
          <w:szCs w:val="24"/>
        </w:rPr>
        <w:t>бъдe</w:t>
      </w:r>
      <w:proofErr w:type="spellEnd"/>
      <w:r w:rsidRPr="00B22838">
        <w:rPr>
          <w:rFonts w:ascii="Times New Roman" w:eastAsia="Calibri" w:hAnsi="Times New Roman" w:cs="Times New Roman"/>
          <w:sz w:val="24"/>
          <w:szCs w:val="24"/>
        </w:rPr>
        <w:t xml:space="preserve"> удължаван, при спазване на ЗУСЕСИФ, на Условията за изпълнение, част от насоките за кандидатстване и АДБФП. Удължаването на сроковете не може да води до надхвърляне срока за допустимост на разходите по чл. 65, ал. 2 от Регламент (ЕС) № 1303/2013, а именно 31.12.2023 г. </w:t>
      </w:r>
    </w:p>
    <w:p w14:paraId="4AF3442E" w14:textId="77777777" w:rsidR="00B22838" w:rsidRDefault="00B2283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3FBB7F15" w14:textId="37A0709D" w:rsidR="004341F0" w:rsidRPr="00BC67BA" w:rsidRDefault="002325A3" w:rsidP="006A2DB8">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7071489" w14:textId="77777777" w:rsidR="00832B19" w:rsidRPr="00BC67BA" w:rsidRDefault="00CB14EE"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7D3237" w:rsidRPr="00BC67BA">
        <w:rPr>
          <w:rFonts w:ascii="Times New Roman" w:hAnsi="Times New Roman" w:cs="Times New Roman"/>
          <w:b/>
          <w:sz w:val="24"/>
          <w:szCs w:val="24"/>
        </w:rPr>
        <w:t>Ред</w:t>
      </w:r>
      <w:r w:rsidR="002325A3" w:rsidRPr="00BC67BA">
        <w:rPr>
          <w:rFonts w:ascii="Times New Roman" w:hAnsi="Times New Roman" w:cs="Times New Roman"/>
          <w:b/>
          <w:sz w:val="24"/>
          <w:szCs w:val="24"/>
        </w:rPr>
        <w:t xml:space="preserve"> за оценяване на </w:t>
      </w:r>
      <w:r w:rsidR="00321C67" w:rsidRPr="00BC67BA">
        <w:rPr>
          <w:rFonts w:ascii="Times New Roman" w:hAnsi="Times New Roman" w:cs="Times New Roman"/>
          <w:b/>
          <w:sz w:val="24"/>
          <w:szCs w:val="24"/>
        </w:rPr>
        <w:t>концепции</w:t>
      </w:r>
      <w:r w:rsidR="007D15AC" w:rsidRPr="00BC67BA">
        <w:rPr>
          <w:rFonts w:ascii="Times New Roman" w:hAnsi="Times New Roman" w:cs="Times New Roman"/>
          <w:b/>
          <w:sz w:val="24"/>
          <w:szCs w:val="24"/>
        </w:rPr>
        <w:t>те</w:t>
      </w:r>
      <w:r w:rsidR="00321C67" w:rsidRPr="00BC67BA">
        <w:rPr>
          <w:rFonts w:ascii="Times New Roman" w:hAnsi="Times New Roman" w:cs="Times New Roman"/>
          <w:b/>
          <w:sz w:val="24"/>
          <w:szCs w:val="24"/>
        </w:rPr>
        <w:t xml:space="preserve"> за проектни предложения</w:t>
      </w:r>
      <w:r w:rsidR="007D15AC" w:rsidRPr="00BC67BA">
        <w:rPr>
          <w:rStyle w:val="a6"/>
          <w:rFonts w:ascii="Times New Roman" w:hAnsi="Times New Roman" w:cs="Times New Roman"/>
          <w:b/>
          <w:sz w:val="24"/>
          <w:szCs w:val="24"/>
        </w:rPr>
        <w:footnoteReference w:id="6"/>
      </w:r>
      <w:r w:rsidR="002325A3" w:rsidRPr="00BC67BA">
        <w:rPr>
          <w:rFonts w:ascii="Times New Roman" w:hAnsi="Times New Roman" w:cs="Times New Roman"/>
          <w:b/>
          <w:sz w:val="24"/>
          <w:szCs w:val="24"/>
        </w:rPr>
        <w:t>:</w:t>
      </w:r>
    </w:p>
    <w:p w14:paraId="05AB7F53" w14:textId="77777777" w:rsidR="0010018A"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1F40456E"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FB4623A" w14:textId="77777777" w:rsidR="002C08E5" w:rsidRPr="00BC67BA" w:rsidRDefault="001D79C3"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20</w:t>
      </w:r>
      <w:r w:rsidR="002325A3" w:rsidRPr="00BC67BA">
        <w:rPr>
          <w:rFonts w:ascii="Times New Roman" w:hAnsi="Times New Roman" w:cs="Times New Roman"/>
          <w:b/>
          <w:sz w:val="24"/>
          <w:szCs w:val="24"/>
        </w:rPr>
        <w:t xml:space="preserve">. </w:t>
      </w:r>
      <w:r w:rsidR="002C08E5" w:rsidRPr="00BC67BA">
        <w:rPr>
          <w:rFonts w:ascii="Times New Roman" w:hAnsi="Times New Roman" w:cs="Times New Roman"/>
          <w:b/>
          <w:sz w:val="24"/>
          <w:szCs w:val="24"/>
        </w:rPr>
        <w:t>Критерии</w:t>
      </w:r>
      <w:r w:rsidR="005B7309" w:rsidRPr="00BC67BA">
        <w:rPr>
          <w:rFonts w:ascii="Times New Roman" w:hAnsi="Times New Roman" w:cs="Times New Roman"/>
          <w:b/>
          <w:sz w:val="24"/>
          <w:szCs w:val="24"/>
        </w:rPr>
        <w:t xml:space="preserve"> и методика</w:t>
      </w:r>
      <w:r w:rsidR="002C08E5" w:rsidRPr="00BC67BA">
        <w:rPr>
          <w:rFonts w:ascii="Times New Roman" w:hAnsi="Times New Roman" w:cs="Times New Roman"/>
          <w:b/>
          <w:sz w:val="24"/>
          <w:szCs w:val="24"/>
        </w:rPr>
        <w:t xml:space="preserve"> за оценка на концепциите за проектни предложения</w:t>
      </w:r>
      <w:r w:rsidR="002C08E5" w:rsidRPr="00BC67BA">
        <w:rPr>
          <w:rStyle w:val="a6"/>
          <w:rFonts w:ascii="Times New Roman" w:hAnsi="Times New Roman" w:cs="Times New Roman"/>
          <w:b/>
          <w:sz w:val="24"/>
          <w:szCs w:val="24"/>
        </w:rPr>
        <w:footnoteReference w:id="7"/>
      </w:r>
      <w:r w:rsidR="002C08E5" w:rsidRPr="00BC67BA">
        <w:rPr>
          <w:rFonts w:ascii="Times New Roman" w:hAnsi="Times New Roman" w:cs="Times New Roman"/>
          <w:b/>
          <w:sz w:val="24"/>
          <w:szCs w:val="24"/>
        </w:rPr>
        <w:t>:</w:t>
      </w:r>
    </w:p>
    <w:p w14:paraId="46294009" w14:textId="77777777" w:rsidR="007D15AC"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378A6194" w14:textId="77777777" w:rsidR="007D15AC" w:rsidRPr="00BC67BA" w:rsidRDefault="007D15AC" w:rsidP="00936859">
      <w:pPr>
        <w:pStyle w:val="a3"/>
        <w:spacing w:after="360" w:line="240" w:lineRule="auto"/>
        <w:ind w:left="0"/>
        <w:jc w:val="both"/>
        <w:rPr>
          <w:rFonts w:ascii="Times New Roman" w:hAnsi="Times New Roman" w:cs="Times New Roman"/>
          <w:b/>
          <w:sz w:val="20"/>
          <w:szCs w:val="20"/>
        </w:rPr>
      </w:pPr>
    </w:p>
    <w:p w14:paraId="52CE291B" w14:textId="77777777" w:rsidR="007D15AC" w:rsidRPr="00BC67BA" w:rsidRDefault="007D15AC"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44D2EB00" w:rsidR="008E7692"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Оценката на проектни предложения се извършва </w:t>
      </w:r>
      <w:r w:rsidR="008E7692" w:rsidRPr="00BC67BA">
        <w:rPr>
          <w:rFonts w:ascii="Times New Roman" w:hAnsi="Times New Roman" w:cs="Times New Roman"/>
          <w:sz w:val="24"/>
          <w:szCs w:val="24"/>
        </w:rPr>
        <w:t xml:space="preserve">по реда на Приложение № </w:t>
      </w:r>
      <w:r w:rsidR="00295B2F" w:rsidRPr="00BC67BA">
        <w:rPr>
          <w:rFonts w:ascii="Times New Roman" w:hAnsi="Times New Roman" w:cs="Times New Roman"/>
          <w:sz w:val="24"/>
          <w:szCs w:val="24"/>
        </w:rPr>
        <w:t>9</w:t>
      </w:r>
      <w:r w:rsidR="008E7692" w:rsidRPr="00BC67BA">
        <w:rPr>
          <w:rFonts w:ascii="Times New Roman" w:hAnsi="Times New Roman" w:cs="Times New Roman"/>
          <w:sz w:val="24"/>
          <w:szCs w:val="24"/>
        </w:rPr>
        <w:t xml:space="preserve"> към раздел 28 от насоките за кандидатстване, част „условия за кандидатстване“, при стриктно спазване на разпоредбите на ЗУСЕСИФ, на ПМС № 162/2016 г. </w:t>
      </w:r>
      <w:r w:rsidR="008E7692" w:rsidRPr="00BC67BA">
        <w:rPr>
          <w:rFonts w:ascii="Times New Roman" w:hAnsi="Times New Roman" w:cs="Times New Roman"/>
          <w:bCs/>
          <w:sz w:val="24"/>
          <w:szCs w:val="24"/>
        </w:rPr>
        <w:t xml:space="preserve">и на ПМС </w:t>
      </w:r>
      <w:r w:rsidR="00A2546B">
        <w:rPr>
          <w:rFonts w:ascii="Times New Roman" w:hAnsi="Times New Roman" w:cs="Times New Roman"/>
          <w:bCs/>
          <w:sz w:val="24"/>
          <w:szCs w:val="24"/>
        </w:rPr>
        <w:t xml:space="preserve">№ </w:t>
      </w:r>
      <w:r w:rsidR="008E7692" w:rsidRPr="00BC67BA">
        <w:rPr>
          <w:rFonts w:ascii="Times New Roman" w:hAnsi="Times New Roman" w:cs="Times New Roman"/>
          <w:bCs/>
          <w:sz w:val="24"/>
          <w:szCs w:val="24"/>
        </w:rPr>
        <w:t>161/2016 г.</w:t>
      </w:r>
    </w:p>
    <w:p w14:paraId="2F27B037" w14:textId="77777777"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C67BA">
        <w:rPr>
          <w:rFonts w:ascii="Times New Roman" w:hAnsi="Times New Roman" w:cs="Times New Roman"/>
          <w:sz w:val="24"/>
          <w:szCs w:val="24"/>
        </w:rPr>
        <w:t xml:space="preserve">в рамките на 12 (дванадесет) календарни месеца от датата на издаване на </w:t>
      </w:r>
      <w:r w:rsidR="00246D07" w:rsidRPr="00BC67BA">
        <w:rPr>
          <w:rFonts w:ascii="Times New Roman" w:hAnsi="Times New Roman" w:cs="Times New Roman"/>
          <w:sz w:val="24"/>
          <w:szCs w:val="24"/>
        </w:rPr>
        <w:lastRenderedPageBreak/>
        <w:t xml:space="preserve">последен одобрен доклад от оценка на капацитета на </w:t>
      </w:r>
      <w:r w:rsidRPr="00BC67BA">
        <w:rPr>
          <w:rFonts w:ascii="Times New Roman" w:hAnsi="Times New Roman" w:cs="Times New Roman"/>
          <w:sz w:val="24"/>
          <w:szCs w:val="24"/>
        </w:rPr>
        <w:t>кандидат</w:t>
      </w:r>
      <w:r w:rsidR="00246D07" w:rsidRPr="00BC67BA">
        <w:rPr>
          <w:rFonts w:ascii="Times New Roman" w:hAnsi="Times New Roman" w:cs="Times New Roman"/>
          <w:sz w:val="24"/>
          <w:szCs w:val="24"/>
        </w:rPr>
        <w:t>а</w:t>
      </w:r>
      <w:r w:rsidRPr="00BC67BA">
        <w:rPr>
          <w:rFonts w:ascii="Times New Roman" w:hAnsi="Times New Roman" w:cs="Times New Roman"/>
          <w:sz w:val="24"/>
          <w:szCs w:val="24"/>
        </w:rPr>
        <w:t>, под</w:t>
      </w:r>
      <w:r w:rsidR="00246D07" w:rsidRPr="00BC67BA">
        <w:rPr>
          <w:rFonts w:ascii="Times New Roman" w:hAnsi="Times New Roman" w:cs="Times New Roman"/>
          <w:sz w:val="24"/>
          <w:szCs w:val="24"/>
        </w:rPr>
        <w:t>ал проектно предложение</w:t>
      </w:r>
      <w:r w:rsidRPr="00BC67BA">
        <w:rPr>
          <w:rFonts w:ascii="Times New Roman" w:hAnsi="Times New Roman" w:cs="Times New Roman"/>
          <w:sz w:val="24"/>
          <w:szCs w:val="24"/>
        </w:rPr>
        <w:t xml:space="preserve"> по ОПОС 2014-2020 г. по предходна процедура</w:t>
      </w:r>
      <w:r w:rsidR="00246D07" w:rsidRPr="00BC67BA">
        <w:rPr>
          <w:rFonts w:ascii="Times New Roman" w:hAnsi="Times New Roman" w:cs="Times New Roman"/>
          <w:sz w:val="24"/>
          <w:szCs w:val="24"/>
        </w:rPr>
        <w:t>.</w:t>
      </w:r>
    </w:p>
    <w:p w14:paraId="327361D7" w14:textId="77777777" w:rsidR="002C08E5" w:rsidRPr="00BC67BA" w:rsidRDefault="002C08E5" w:rsidP="002C08E5">
      <w:pPr>
        <w:pStyle w:val="a3"/>
        <w:spacing w:after="360" w:line="240" w:lineRule="auto"/>
        <w:ind w:left="0"/>
        <w:jc w:val="both"/>
        <w:rPr>
          <w:rFonts w:ascii="Times New Roman" w:hAnsi="Times New Roman" w:cs="Times New Roman"/>
          <w:b/>
          <w:sz w:val="20"/>
          <w:szCs w:val="20"/>
        </w:rPr>
      </w:pPr>
    </w:p>
    <w:p w14:paraId="0F7D32B3" w14:textId="77777777" w:rsidR="002325A3" w:rsidRPr="00BC67BA" w:rsidRDefault="00CB14EE" w:rsidP="00FC2777">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2</w:t>
      </w:r>
      <w:r w:rsidR="002C0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Критерии </w:t>
      </w:r>
      <w:r w:rsidR="005B7309" w:rsidRPr="00BC67BA">
        <w:rPr>
          <w:rFonts w:ascii="Times New Roman" w:hAnsi="Times New Roman" w:cs="Times New Roman"/>
          <w:b/>
          <w:sz w:val="24"/>
          <w:szCs w:val="24"/>
        </w:rPr>
        <w:t xml:space="preserve">и методика </w:t>
      </w:r>
      <w:r w:rsidR="002325A3" w:rsidRPr="00BC67BA">
        <w:rPr>
          <w:rFonts w:ascii="Times New Roman" w:hAnsi="Times New Roman" w:cs="Times New Roman"/>
          <w:b/>
          <w:sz w:val="24"/>
          <w:szCs w:val="24"/>
        </w:rPr>
        <w:t>за оценка на проектните предложения:</w:t>
      </w:r>
    </w:p>
    <w:p w14:paraId="510EBC57" w14:textId="77777777" w:rsidR="009F244C" w:rsidRPr="00E33A0C"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3D5C421A"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33ECD72C"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на проектни предложения се извършва от Комисия, назначена от МИГ</w:t>
      </w:r>
      <w:r w:rsidRPr="00BC67BA">
        <w:t xml:space="preserve"> </w:t>
      </w:r>
      <w:r w:rsidRPr="00BC67BA">
        <w:rPr>
          <w:rFonts w:ascii="Times New Roman" w:hAnsi="Times New Roman" w:cs="Times New Roman"/>
          <w:sz w:val="24"/>
          <w:szCs w:val="24"/>
        </w:rPr>
        <w:t xml:space="preserve">съгласно чл. 44, ал. 1 от ПМС </w:t>
      </w:r>
      <w:r w:rsidR="00895632">
        <w:rPr>
          <w:rFonts w:ascii="Times New Roman" w:hAnsi="Times New Roman" w:cs="Times New Roman"/>
          <w:sz w:val="24"/>
          <w:szCs w:val="24"/>
        </w:rPr>
        <w:t xml:space="preserve">№ </w:t>
      </w:r>
      <w:r w:rsidRPr="00BC67BA">
        <w:rPr>
          <w:rFonts w:ascii="Times New Roman" w:hAnsi="Times New Roman" w:cs="Times New Roman"/>
          <w:sz w:val="24"/>
          <w:szCs w:val="24"/>
        </w:rPr>
        <w:t xml:space="preserve">161 от 4 юли 2016 г. </w:t>
      </w:r>
    </w:p>
    <w:p w14:paraId="74C7F627"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се извършва на два етапа:</w:t>
      </w:r>
    </w:p>
    <w:p w14:paraId="7B818D1D"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Pr="00BC67BA">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2.</w:t>
      </w:r>
      <w:r w:rsidRPr="00BC67BA">
        <w:rPr>
          <w:rFonts w:ascii="Times New Roman" w:hAnsi="Times New Roman" w:cs="Times New Roman"/>
          <w:sz w:val="24"/>
          <w:szCs w:val="24"/>
        </w:rPr>
        <w:tab/>
        <w:t>техническа и финансова оценка.</w:t>
      </w:r>
    </w:p>
    <w:p w14:paraId="55AFC1E3" w14:textId="77777777" w:rsidR="002E0F4A"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2AE0605" w14:textId="77777777" w:rsidR="002E0F4A"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17E997B" w14:textId="77777777" w:rsidR="00131C7B" w:rsidRPr="00BC67BA"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C67BA">
        <w:rPr>
          <w:rFonts w:ascii="Times New Roman" w:hAnsi="Times New Roman" w:cs="Times New Roman"/>
          <w:sz w:val="24"/>
          <w:szCs w:val="24"/>
        </w:rPr>
        <w:t>подкритериите</w:t>
      </w:r>
      <w:proofErr w:type="spellEnd"/>
      <w:r w:rsidRPr="00BC67BA">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w:t>
      </w:r>
      <w:proofErr w:type="spellStart"/>
      <w:r w:rsidRPr="00BC67BA">
        <w:rPr>
          <w:rFonts w:ascii="Times New Roman" w:hAnsi="Times New Roman" w:cs="Times New Roman"/>
          <w:sz w:val="24"/>
          <w:szCs w:val="24"/>
        </w:rPr>
        <w:t>подкритерии</w:t>
      </w:r>
      <w:proofErr w:type="spellEnd"/>
      <w:r w:rsidRPr="00BC67BA">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C67BA"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3361C5"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361C5">
        <w:rPr>
          <w:rFonts w:ascii="Times New Roman" w:hAnsi="Times New Roman" w:cs="Times New Roman"/>
          <w:sz w:val="24"/>
          <w:szCs w:val="24"/>
        </w:rPr>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E33A0C"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131D5474" w14:textId="77777777" w:rsidR="00131C7B"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 Съответствие и </w:t>
      </w:r>
      <w:proofErr w:type="spellStart"/>
      <w:r w:rsidRPr="00BC67BA">
        <w:rPr>
          <w:rFonts w:ascii="Times New Roman" w:hAnsi="Times New Roman" w:cs="Times New Roman"/>
          <w:sz w:val="24"/>
          <w:szCs w:val="24"/>
        </w:rPr>
        <w:t>допълняемост</w:t>
      </w:r>
      <w:proofErr w:type="spellEnd"/>
      <w:r w:rsidRPr="00BC67BA">
        <w:rPr>
          <w:rFonts w:ascii="Times New Roman" w:hAnsi="Times New Roman" w:cs="Times New Roman"/>
          <w:sz w:val="24"/>
          <w:szCs w:val="24"/>
        </w:rPr>
        <w:t xml:space="preserve"> – 14;</w:t>
      </w:r>
    </w:p>
    <w:p w14:paraId="44B90BDA"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Методика и работен план – 16;</w:t>
      </w:r>
    </w:p>
    <w:p w14:paraId="0A0873EE"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Трудности и рискове – 2;</w:t>
      </w:r>
    </w:p>
    <w:p w14:paraId="01541AC0"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Капацитет на кандидата – 5;</w:t>
      </w:r>
    </w:p>
    <w:p w14:paraId="1292EE73"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lastRenderedPageBreak/>
        <w:t xml:space="preserve">- </w:t>
      </w:r>
      <w:r w:rsidR="009F244C" w:rsidRPr="00BC67BA">
        <w:rPr>
          <w:rFonts w:ascii="Times New Roman" w:hAnsi="Times New Roman" w:cs="Times New Roman"/>
          <w:sz w:val="24"/>
          <w:szCs w:val="24"/>
        </w:rPr>
        <w:t>Устойчивост – 9;</w:t>
      </w:r>
    </w:p>
    <w:p w14:paraId="29D27C2F"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w:t>
      </w:r>
      <w:r w:rsidRPr="00BC67BA">
        <w:rPr>
          <w:rFonts w:ascii="Times New Roman" w:hAnsi="Times New Roman" w:cs="Times New Roman"/>
          <w:sz w:val="24"/>
          <w:szCs w:val="24"/>
        </w:rPr>
        <w:t xml:space="preserve"> </w:t>
      </w:r>
      <w:r w:rsidR="009F244C" w:rsidRPr="00BC67BA">
        <w:rPr>
          <w:rFonts w:ascii="Times New Roman" w:hAnsi="Times New Roman" w:cs="Times New Roman"/>
          <w:sz w:val="24"/>
          <w:szCs w:val="24"/>
        </w:rPr>
        <w:t>Финансова оценка – 6.</w:t>
      </w:r>
    </w:p>
    <w:p w14:paraId="0AF2E437"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C67BA"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Общ брой точки по всички критерии по-малък от 31 точки;</w:t>
      </w:r>
    </w:p>
    <w:p w14:paraId="72F9A5CC"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„Съответствие и </w:t>
      </w:r>
      <w:proofErr w:type="spellStart"/>
      <w:r w:rsidR="0000511C" w:rsidRPr="00BC67BA">
        <w:rPr>
          <w:rFonts w:ascii="Times New Roman" w:hAnsi="Times New Roman" w:cs="Times New Roman"/>
          <w:sz w:val="24"/>
          <w:szCs w:val="24"/>
        </w:rPr>
        <w:t>допълняемост</w:t>
      </w:r>
      <w:proofErr w:type="spellEnd"/>
      <w:r w:rsidR="0000511C" w:rsidRPr="00BC67BA">
        <w:rPr>
          <w:rFonts w:ascii="Times New Roman" w:hAnsi="Times New Roman" w:cs="Times New Roman"/>
          <w:sz w:val="24"/>
          <w:szCs w:val="24"/>
        </w:rPr>
        <w:t>“ по-малък от 8 точки;</w:t>
      </w:r>
    </w:p>
    <w:p w14:paraId="6E5A8AB1"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„Капацитет на кандидата“ по-малък от </w:t>
      </w:r>
      <w:r w:rsidR="00151E79" w:rsidRPr="00BC67BA">
        <w:rPr>
          <w:rFonts w:ascii="Times New Roman" w:hAnsi="Times New Roman" w:cs="Times New Roman"/>
          <w:sz w:val="24"/>
          <w:szCs w:val="24"/>
        </w:rPr>
        <w:t>1</w:t>
      </w:r>
      <w:r w:rsidR="0000511C" w:rsidRPr="00BC67BA">
        <w:rPr>
          <w:rFonts w:ascii="Times New Roman" w:hAnsi="Times New Roman" w:cs="Times New Roman"/>
          <w:sz w:val="24"/>
          <w:szCs w:val="24"/>
        </w:rPr>
        <w:t xml:space="preserve"> точки;</w:t>
      </w:r>
    </w:p>
    <w:p w14:paraId="6B7B3CF3"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w:t>
      </w:r>
      <w:r w:rsidR="00151E79" w:rsidRPr="00BC67BA">
        <w:rPr>
          <w:rFonts w:ascii="Times New Roman" w:hAnsi="Times New Roman" w:cs="Times New Roman"/>
          <w:sz w:val="24"/>
          <w:szCs w:val="24"/>
        </w:rPr>
        <w:t>ерий „Устойчивост“ по-малък от 3</w:t>
      </w:r>
      <w:r w:rsidR="0000511C" w:rsidRPr="00BC67BA">
        <w:rPr>
          <w:rFonts w:ascii="Times New Roman" w:hAnsi="Times New Roman" w:cs="Times New Roman"/>
          <w:sz w:val="24"/>
          <w:szCs w:val="24"/>
        </w:rPr>
        <w:t xml:space="preserve"> точки;</w:t>
      </w:r>
    </w:p>
    <w:p w14:paraId="71DE22D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C67BA"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2FF27AB4"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Работата на комисията приключва с оценителен доклад до</w:t>
      </w:r>
      <w:r w:rsidR="00C912C3" w:rsidRPr="00C912C3">
        <w:t xml:space="preserve"> </w:t>
      </w:r>
      <w:r w:rsidR="00C912C3" w:rsidRPr="00C912C3">
        <w:rPr>
          <w:rFonts w:ascii="Times New Roman" w:hAnsi="Times New Roman" w:cs="Times New Roman"/>
          <w:sz w:val="24"/>
          <w:szCs w:val="24"/>
        </w:rPr>
        <w:t>УС на МИГ, който подлежи на одобрение от Ръководителя на УО.</w:t>
      </w:r>
    </w:p>
    <w:p w14:paraId="3C83757A" w14:textId="77777777" w:rsidR="00304929" w:rsidRPr="00E33A0C"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BC67BA">
        <w:rPr>
          <w:rFonts w:ascii="Times New Roman" w:hAnsi="Times New Roman" w:cs="Times New Roman"/>
          <w:sz w:val="24"/>
          <w:szCs w:val="24"/>
        </w:rPr>
        <w:t>обективира</w:t>
      </w:r>
      <w:proofErr w:type="spellEnd"/>
      <w:r w:rsidRPr="00BC67BA">
        <w:rPr>
          <w:rFonts w:ascii="Times New Roman" w:hAnsi="Times New Roman" w:cs="Times New Roman"/>
          <w:sz w:val="24"/>
          <w:szCs w:val="24"/>
        </w:rPr>
        <w:t xml:space="preserve"> в административен договор с всеки отделен бенефициент.</w:t>
      </w:r>
    </w:p>
    <w:p w14:paraId="1A3EB0B9" w14:textId="77777777" w:rsidR="00EC2B2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20E7628" w14:textId="77777777" w:rsidR="00EC2B2E" w:rsidRPr="00BC67BA" w:rsidRDefault="00EC2B2E">
      <w:pPr>
        <w:rPr>
          <w:rFonts w:ascii="Times New Roman" w:hAnsi="Times New Roman" w:cs="Times New Roman"/>
          <w:b/>
          <w:sz w:val="24"/>
          <w:szCs w:val="24"/>
        </w:rPr>
      </w:pPr>
      <w:r w:rsidRPr="00BC67BA">
        <w:rPr>
          <w:rFonts w:ascii="Times New Roman" w:hAnsi="Times New Roman" w:cs="Times New Roman"/>
          <w:b/>
          <w:sz w:val="24"/>
          <w:szCs w:val="24"/>
        </w:rPr>
        <w:br w:type="page"/>
      </w:r>
    </w:p>
    <w:p w14:paraId="2FD7CB47" w14:textId="77777777" w:rsidR="00927F9E" w:rsidRPr="00BC67BA" w:rsidRDefault="00927F9E" w:rsidP="00EC2B2E">
      <w:pPr>
        <w:numPr>
          <w:ilvl w:val="0"/>
          <w:numId w:val="11"/>
        </w:numPr>
        <w:spacing w:after="0" w:line="240" w:lineRule="auto"/>
        <w:rPr>
          <w:b/>
          <w:sz w:val="24"/>
          <w:szCs w:val="24"/>
        </w:rPr>
        <w:sectPr w:rsidR="00927F9E" w:rsidRPr="00BC67BA" w:rsidSect="004A58E5">
          <w:headerReference w:type="default" r:id="rId20"/>
          <w:footerReference w:type="default" r:id="rId21"/>
          <w:pgSz w:w="11906" w:h="16838"/>
          <w:pgMar w:top="851" w:right="1133" w:bottom="1417" w:left="1417" w:header="708" w:footer="708" w:gutter="0"/>
          <w:cols w:space="708"/>
          <w:docGrid w:linePitch="360"/>
        </w:sectPr>
      </w:pPr>
    </w:p>
    <w:p w14:paraId="049E2841"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C67BA"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C67BA" w14:paraId="43D5F86E" w14:textId="77777777" w:rsidTr="00151E79">
        <w:tc>
          <w:tcPr>
            <w:tcW w:w="709" w:type="dxa"/>
            <w:shd w:val="clear" w:color="auto" w:fill="B3B3B3"/>
            <w:vAlign w:val="center"/>
          </w:tcPr>
          <w:p w14:paraId="04E33FD0"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C67BA" w:rsidRDefault="00151E79" w:rsidP="00151E79">
            <w:pPr>
              <w:spacing w:after="0" w:line="36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ДА</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НЕ</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 НП</w:t>
            </w:r>
          </w:p>
        </w:tc>
      </w:tr>
      <w:tr w:rsidR="00151E79" w:rsidRPr="00BC67BA" w14:paraId="704EF577" w14:textId="77777777" w:rsidTr="00151E79">
        <w:trPr>
          <w:trHeight w:val="267"/>
        </w:trPr>
        <w:tc>
          <w:tcPr>
            <w:tcW w:w="709" w:type="dxa"/>
            <w:shd w:val="clear" w:color="auto" w:fill="B3B3B3"/>
            <w:vAlign w:val="center"/>
          </w:tcPr>
          <w:p w14:paraId="02A86A0F"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0F5F25A" w14:textId="77777777" w:rsidTr="00151E79">
        <w:tc>
          <w:tcPr>
            <w:tcW w:w="709" w:type="dxa"/>
            <w:vAlign w:val="center"/>
          </w:tcPr>
          <w:p w14:paraId="202BD5E9"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 xml:space="preserve">условия за кандидатстване“. </w:t>
            </w:r>
          </w:p>
        </w:tc>
        <w:tc>
          <w:tcPr>
            <w:tcW w:w="992" w:type="dxa"/>
          </w:tcPr>
          <w:p w14:paraId="1973F7C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75C74B0C" w14:textId="77777777" w:rsidTr="00151E79">
        <w:tc>
          <w:tcPr>
            <w:tcW w:w="709" w:type="dxa"/>
            <w:vAlign w:val="center"/>
          </w:tcPr>
          <w:p w14:paraId="465F24BC"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6408BF23" w14:textId="77777777" w:rsidTr="00151E79">
        <w:tc>
          <w:tcPr>
            <w:tcW w:w="709" w:type="dxa"/>
            <w:vAlign w:val="center"/>
          </w:tcPr>
          <w:p w14:paraId="7996FFB8"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насоките за кандидатстване, част „условия за кандидатстване“.</w:t>
            </w:r>
          </w:p>
        </w:tc>
        <w:tc>
          <w:tcPr>
            <w:tcW w:w="992" w:type="dxa"/>
          </w:tcPr>
          <w:p w14:paraId="31F3762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7B3D96E" w14:textId="77777777" w:rsidTr="00151E79">
        <w:tc>
          <w:tcPr>
            <w:tcW w:w="709" w:type="dxa"/>
            <w:vAlign w:val="center"/>
          </w:tcPr>
          <w:p w14:paraId="3E997D0E"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условия за кандидатстване“.</w:t>
            </w:r>
          </w:p>
        </w:tc>
        <w:tc>
          <w:tcPr>
            <w:tcW w:w="992" w:type="dxa"/>
          </w:tcPr>
          <w:p w14:paraId="5F00AB2D"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BE1A484" w14:textId="77777777" w:rsidTr="00151E79">
        <w:tc>
          <w:tcPr>
            <w:tcW w:w="709" w:type="dxa"/>
            <w:vAlign w:val="center"/>
          </w:tcPr>
          <w:p w14:paraId="09A92303"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указания формат в Раздел 24 от насоките за кандидатстване, част „условия за кандидатстване“.</w:t>
            </w:r>
          </w:p>
        </w:tc>
        <w:tc>
          <w:tcPr>
            <w:tcW w:w="992" w:type="dxa"/>
          </w:tcPr>
          <w:p w14:paraId="73987C3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27B339" w14:textId="77777777" w:rsidTr="00151E79">
        <w:tc>
          <w:tcPr>
            <w:tcW w:w="709" w:type="dxa"/>
            <w:vAlign w:val="center"/>
          </w:tcPr>
          <w:p w14:paraId="5A713CAF"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„условия за кандидатстване“, приложими за проектното предложение.</w:t>
            </w:r>
          </w:p>
        </w:tc>
        <w:tc>
          <w:tcPr>
            <w:tcW w:w="992" w:type="dxa"/>
          </w:tcPr>
          <w:p w14:paraId="2831B634"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F560FD" w14:textId="77777777" w:rsidTr="00151E79">
        <w:tc>
          <w:tcPr>
            <w:tcW w:w="709" w:type="dxa"/>
            <w:vAlign w:val="center"/>
          </w:tcPr>
          <w:p w14:paraId="0C134C61"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насоките за кандидатстване, част „условия за кандидатстване“.</w:t>
            </w:r>
          </w:p>
        </w:tc>
        <w:tc>
          <w:tcPr>
            <w:tcW w:w="992" w:type="dxa"/>
          </w:tcPr>
          <w:p w14:paraId="6E82474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E3F33E2" w14:textId="77777777" w:rsidTr="00151E79">
        <w:tc>
          <w:tcPr>
            <w:tcW w:w="709" w:type="dxa"/>
            <w:shd w:val="clear" w:color="auto" w:fill="B3B3B3"/>
            <w:vAlign w:val="center"/>
          </w:tcPr>
          <w:p w14:paraId="5E96767E"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FD7DE9B" w14:textId="77777777" w:rsidTr="00151E79">
        <w:tc>
          <w:tcPr>
            <w:tcW w:w="709" w:type="dxa"/>
          </w:tcPr>
          <w:p w14:paraId="29B61B93"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Кандидатът е допустим съгласно Раздел 11 на насоките за кандидатстване, част „условия за кандидатстване“. </w:t>
            </w:r>
          </w:p>
        </w:tc>
        <w:tc>
          <w:tcPr>
            <w:tcW w:w="992" w:type="dxa"/>
          </w:tcPr>
          <w:p w14:paraId="7B5FA8B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8E279" w14:textId="77777777" w:rsidTr="00151E79">
        <w:tc>
          <w:tcPr>
            <w:tcW w:w="709" w:type="dxa"/>
          </w:tcPr>
          <w:p w14:paraId="3783924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Раздел 12 на насоките за кандидатстване, част „условия за кандидатстване“. </w:t>
            </w:r>
          </w:p>
        </w:tc>
        <w:tc>
          <w:tcPr>
            <w:tcW w:w="992" w:type="dxa"/>
          </w:tcPr>
          <w:p w14:paraId="22B5B4E1"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A9CD16F" w14:textId="77777777" w:rsidTr="00151E79">
        <w:tc>
          <w:tcPr>
            <w:tcW w:w="709" w:type="dxa"/>
          </w:tcPr>
          <w:p w14:paraId="144501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насоките за кандидатстване, част „условия за кандидатстване“.</w:t>
            </w:r>
          </w:p>
        </w:tc>
        <w:tc>
          <w:tcPr>
            <w:tcW w:w="992" w:type="dxa"/>
          </w:tcPr>
          <w:p w14:paraId="558DC3C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6AD300F" w14:textId="77777777" w:rsidTr="00151E79">
        <w:tc>
          <w:tcPr>
            <w:tcW w:w="709" w:type="dxa"/>
          </w:tcPr>
          <w:p w14:paraId="2D1B59E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C67BA" w:rsidRDefault="00151E79" w:rsidP="00151E79">
            <w:pPr>
              <w:spacing w:after="0" w:line="240" w:lineRule="auto"/>
              <w:jc w:val="both"/>
              <w:rPr>
                <w:rFonts w:ascii="Times New Roman" w:eastAsia="Times New Roman" w:hAnsi="Times New Roman" w:cs="Times New Roman"/>
                <w:sz w:val="20"/>
                <w:szCs w:val="20"/>
                <w:lang w:eastAsia="bg-BG"/>
              </w:rPr>
            </w:pPr>
            <w:r w:rsidRPr="00BC67BA">
              <w:rPr>
                <w:rFonts w:ascii="Times New Roman" w:eastAsia="Times New Roman" w:hAnsi="Times New Roman" w:cs="Times New Roman"/>
                <w:sz w:val="24"/>
                <w:szCs w:val="24"/>
                <w:lang w:eastAsia="fr-FR"/>
              </w:rPr>
              <w:t>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tc>
        <w:tc>
          <w:tcPr>
            <w:tcW w:w="992" w:type="dxa"/>
          </w:tcPr>
          <w:p w14:paraId="6537BF2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125F78B" w14:textId="77777777" w:rsidTr="00151E79">
        <w:tc>
          <w:tcPr>
            <w:tcW w:w="709" w:type="dxa"/>
          </w:tcPr>
          <w:p w14:paraId="5D1970B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E33A0C" w:rsidRDefault="00151E79" w:rsidP="00151E79">
            <w:pPr>
              <w:spacing w:after="0" w:line="240" w:lineRule="auto"/>
              <w:jc w:val="both"/>
              <w:rPr>
                <w:rFonts w:ascii="Times New Roman" w:eastAsia="Times New Roman" w:hAnsi="Times New Roman" w:cs="Times New Roman"/>
                <w:sz w:val="24"/>
                <w:szCs w:val="24"/>
                <w:lang w:val="ru-RU" w:eastAsia="pl-PL"/>
              </w:rPr>
            </w:pPr>
            <w:r w:rsidRPr="00BC67BA">
              <w:rPr>
                <w:rFonts w:ascii="Times New Roman" w:eastAsia="Times New Roman" w:hAnsi="Times New Roman" w:cs="Times New Roman"/>
                <w:sz w:val="24"/>
                <w:szCs w:val="24"/>
                <w:lang w:eastAsia="bg-BG"/>
              </w:rPr>
              <w:t>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w:t>
            </w:r>
            <w:r w:rsidRPr="00E33A0C">
              <w:rPr>
                <w:rFonts w:ascii="Times New Roman" w:eastAsia="Times New Roman" w:hAnsi="Times New Roman" w:cs="Times New Roman"/>
                <w:sz w:val="24"/>
                <w:szCs w:val="24"/>
                <w:lang w:val="ru-RU" w:eastAsia="bg-BG"/>
              </w:rPr>
              <w:t xml:space="preserve"> </w:t>
            </w:r>
          </w:p>
        </w:tc>
        <w:tc>
          <w:tcPr>
            <w:tcW w:w="992" w:type="dxa"/>
          </w:tcPr>
          <w:p w14:paraId="5F3B4DD6"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309F3D9" w14:textId="77777777" w:rsidTr="00151E79">
        <w:tc>
          <w:tcPr>
            <w:tcW w:w="709" w:type="dxa"/>
          </w:tcPr>
          <w:p w14:paraId="28963915"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C67BA">
              <w:rPr>
                <w:rFonts w:ascii="Tahoma" w:eastAsia="Times New Roman" w:hAnsi="Tahoma" w:cs="Times New Roman"/>
                <w:sz w:val="24"/>
                <w:szCs w:val="24"/>
                <w:lang w:val="pl-PL" w:eastAsia="pl-PL"/>
              </w:rPr>
              <w:t xml:space="preserve"> </w:t>
            </w:r>
            <w:r w:rsidRPr="00BC67BA">
              <w:rPr>
                <w:rFonts w:ascii="Times New Roman" w:eastAsia="Times New Roman" w:hAnsi="Times New Roman" w:cs="Times New Roman"/>
                <w:sz w:val="24"/>
                <w:szCs w:val="24"/>
                <w:lang w:eastAsia="bg-BG"/>
              </w:rPr>
              <w:t>насоките за кандидатстване, част „условия за кандидатстване“.</w:t>
            </w:r>
          </w:p>
        </w:tc>
        <w:tc>
          <w:tcPr>
            <w:tcW w:w="992" w:type="dxa"/>
          </w:tcPr>
          <w:p w14:paraId="1BB969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FAA773C" w14:textId="77777777" w:rsidTr="00151E79">
        <w:trPr>
          <w:trHeight w:val="488"/>
        </w:trPr>
        <w:tc>
          <w:tcPr>
            <w:tcW w:w="709" w:type="dxa"/>
          </w:tcPr>
          <w:p w14:paraId="1FDC9C7F"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„условия за кандидатстване“.</w:t>
            </w:r>
          </w:p>
        </w:tc>
        <w:tc>
          <w:tcPr>
            <w:tcW w:w="992" w:type="dxa"/>
          </w:tcPr>
          <w:p w14:paraId="7304F1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52672CB1" w14:textId="77777777" w:rsidTr="00151E79">
        <w:tc>
          <w:tcPr>
            <w:tcW w:w="709" w:type="dxa"/>
          </w:tcPr>
          <w:p w14:paraId="69AD05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01565E0" w14:textId="77777777" w:rsidTr="00151E79">
        <w:tc>
          <w:tcPr>
            <w:tcW w:w="709" w:type="dxa"/>
          </w:tcPr>
          <w:p w14:paraId="5B2A5B3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насоките за кандидатстване, част „условия за кандидатстване“.</w:t>
            </w:r>
          </w:p>
        </w:tc>
        <w:tc>
          <w:tcPr>
            <w:tcW w:w="992" w:type="dxa"/>
          </w:tcPr>
          <w:p w14:paraId="77AC827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D3BBC" w14:textId="77777777" w:rsidTr="00151E79">
        <w:tc>
          <w:tcPr>
            <w:tcW w:w="709" w:type="dxa"/>
          </w:tcPr>
          <w:p w14:paraId="3FF202B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92FCD11" w14:textId="77777777" w:rsidTr="00151E79">
        <w:tc>
          <w:tcPr>
            <w:tcW w:w="709" w:type="dxa"/>
          </w:tcPr>
          <w:p w14:paraId="3B196F24"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w:t>
            </w:r>
            <w:r w:rsidRPr="00E33A0C">
              <w:rPr>
                <w:rFonts w:ascii="Times New Roman" w:eastAsia="Times New Roman" w:hAnsi="Times New Roman" w:cs="Times New Roman"/>
                <w:sz w:val="24"/>
                <w:szCs w:val="24"/>
                <w:lang w:val="ru-RU" w:eastAsia="pl-PL"/>
              </w:rPr>
              <w:t>/</w:t>
            </w:r>
            <w:r w:rsidRPr="00BC67BA">
              <w:rPr>
                <w:rFonts w:ascii="Times New Roman" w:eastAsia="Times New Roman" w:hAnsi="Times New Roman" w:cs="Times New Roman"/>
                <w:sz w:val="24"/>
                <w:szCs w:val="24"/>
                <w:lang w:eastAsia="pl-PL"/>
              </w:rPr>
              <w:t>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45C68C6E" w14:textId="77777777" w:rsidTr="00151E79">
        <w:tc>
          <w:tcPr>
            <w:tcW w:w="709" w:type="dxa"/>
          </w:tcPr>
          <w:p w14:paraId="09DAB7C2"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5A680C5" w14:textId="77777777" w:rsidTr="00151E79">
        <w:trPr>
          <w:trHeight w:val="137"/>
        </w:trPr>
        <w:tc>
          <w:tcPr>
            <w:tcW w:w="709" w:type="dxa"/>
          </w:tcPr>
          <w:p w14:paraId="6D06279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C92E7F" w14:textId="77777777" w:rsidTr="00151E79">
        <w:trPr>
          <w:trHeight w:val="137"/>
        </w:trPr>
        <w:tc>
          <w:tcPr>
            <w:tcW w:w="709" w:type="dxa"/>
          </w:tcPr>
          <w:p w14:paraId="4FA6DBA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6A15F8" w14:textId="77777777" w:rsidTr="00151E79">
        <w:trPr>
          <w:trHeight w:val="137"/>
        </w:trPr>
        <w:tc>
          <w:tcPr>
            <w:tcW w:w="709" w:type="dxa"/>
          </w:tcPr>
          <w:p w14:paraId="61097A2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Предвидените дейности:</w:t>
            </w:r>
          </w:p>
          <w:p w14:paraId="6F9DD1AD"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.1. са ясно описани; </w:t>
            </w:r>
          </w:p>
          <w:p w14:paraId="1481D2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.2. обвързани са с целите на проектното предложение; </w:t>
            </w:r>
          </w:p>
          <w:p w14:paraId="5380231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.3. обвързани са със заложените индикатори на проектното предложение.</w:t>
            </w:r>
          </w:p>
        </w:tc>
        <w:tc>
          <w:tcPr>
            <w:tcW w:w="992" w:type="dxa"/>
          </w:tcPr>
          <w:p w14:paraId="75CEFA6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EE65E71" w14:textId="77777777" w:rsidTr="00151E79">
        <w:trPr>
          <w:trHeight w:val="137"/>
        </w:trPr>
        <w:tc>
          <w:tcPr>
            <w:tcW w:w="709" w:type="dxa"/>
          </w:tcPr>
          <w:p w14:paraId="20D9940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насоките за кандидатстване, част „условия за кандидатстване“.</w:t>
            </w:r>
          </w:p>
        </w:tc>
        <w:tc>
          <w:tcPr>
            <w:tcW w:w="992" w:type="dxa"/>
          </w:tcPr>
          <w:p w14:paraId="2EA3043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059CD77" w14:textId="77777777" w:rsidTr="00151E79">
        <w:trPr>
          <w:trHeight w:val="137"/>
        </w:trPr>
        <w:tc>
          <w:tcPr>
            <w:tcW w:w="709" w:type="dxa"/>
          </w:tcPr>
          <w:p w14:paraId="26C1FD6E"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F1312F2" w14:textId="77777777" w:rsidTr="00151E79">
        <w:trPr>
          <w:trHeight w:val="137"/>
        </w:trPr>
        <w:tc>
          <w:tcPr>
            <w:tcW w:w="709" w:type="dxa"/>
          </w:tcPr>
          <w:p w14:paraId="002C28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насоките за кандидатстване, част „условия за кандидатстване“.</w:t>
            </w:r>
          </w:p>
        </w:tc>
        <w:tc>
          <w:tcPr>
            <w:tcW w:w="992" w:type="dxa"/>
          </w:tcPr>
          <w:p w14:paraId="1C568AA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2BD9280" w14:textId="77777777" w:rsidTr="00151E79">
        <w:trPr>
          <w:trHeight w:val="137"/>
        </w:trPr>
        <w:tc>
          <w:tcPr>
            <w:tcW w:w="709" w:type="dxa"/>
          </w:tcPr>
          <w:p w14:paraId="59CAB0A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F20C108" w14:textId="77777777" w:rsidTr="00151E79">
        <w:trPr>
          <w:trHeight w:val="375"/>
        </w:trPr>
        <w:tc>
          <w:tcPr>
            <w:tcW w:w="709" w:type="dxa"/>
          </w:tcPr>
          <w:p w14:paraId="7DAA072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5DF3FC6D" w14:textId="77777777" w:rsidTr="00151E79">
        <w:trPr>
          <w:trHeight w:val="653"/>
        </w:trPr>
        <w:tc>
          <w:tcPr>
            <w:tcW w:w="709" w:type="dxa"/>
          </w:tcPr>
          <w:p w14:paraId="569A388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Бюджетът на проектното предложение е попълнен съгласно изискванията и указанията, посочени в Раздел 14 от насоките за кандидатстване, част „условия за кандидатстване“. </w:t>
            </w:r>
          </w:p>
        </w:tc>
        <w:tc>
          <w:tcPr>
            <w:tcW w:w="992" w:type="dxa"/>
          </w:tcPr>
          <w:p w14:paraId="6261D34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E4C2B89" w14:textId="77777777" w:rsidTr="00151E79">
        <w:trPr>
          <w:trHeight w:val="326"/>
        </w:trPr>
        <w:tc>
          <w:tcPr>
            <w:tcW w:w="709" w:type="dxa"/>
          </w:tcPr>
          <w:p w14:paraId="7427B81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2AEFAF5" w14:textId="77777777" w:rsidTr="00151E79">
        <w:tc>
          <w:tcPr>
            <w:tcW w:w="709" w:type="dxa"/>
          </w:tcPr>
          <w:p w14:paraId="5B2EF3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насоките за кандидатстване, част „условия за кандидатстване“.</w:t>
            </w:r>
          </w:p>
        </w:tc>
        <w:tc>
          <w:tcPr>
            <w:tcW w:w="992" w:type="dxa"/>
          </w:tcPr>
          <w:p w14:paraId="512A669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53A3B7B" w14:textId="77777777" w:rsidTr="00151E79">
        <w:tc>
          <w:tcPr>
            <w:tcW w:w="709" w:type="dxa"/>
          </w:tcPr>
          <w:p w14:paraId="6DDE811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w:t>
            </w:r>
            <w:r w:rsidRPr="00BC67BA">
              <w:rPr>
                <w:rFonts w:ascii="Times New Roman" w:eastAsia="Times New Roman" w:hAnsi="Times New Roman" w:cs="Times New Roman"/>
                <w:sz w:val="24"/>
                <w:szCs w:val="24"/>
                <w:lang w:val="en-US" w:eastAsia="fr-FR"/>
              </w:rPr>
              <w:t>e</w:t>
            </w:r>
            <w:r w:rsidRPr="00E33A0C">
              <w:rPr>
                <w:rFonts w:ascii="Times New Roman" w:eastAsia="Times New Roman" w:hAnsi="Times New Roman" w:cs="Times New Roman"/>
                <w:sz w:val="24"/>
                <w:szCs w:val="24"/>
                <w:lang w:val="ru-RU" w:eastAsia="fr-FR"/>
              </w:rPr>
              <w:t xml:space="preserve"> </w:t>
            </w:r>
            <w:proofErr w:type="spellStart"/>
            <w:r w:rsidRPr="00BC67BA">
              <w:rPr>
                <w:rFonts w:ascii="Times New Roman" w:eastAsia="Times New Roman" w:hAnsi="Times New Roman" w:cs="Times New Roman"/>
                <w:sz w:val="24"/>
                <w:szCs w:val="24"/>
                <w:lang w:eastAsia="fr-FR"/>
              </w:rPr>
              <w:t>ясн</w:t>
            </w:r>
            <w:proofErr w:type="spellEnd"/>
            <w:r w:rsidRPr="00BC67BA">
              <w:rPr>
                <w:rFonts w:ascii="Times New Roman" w:eastAsia="Times New Roman" w:hAnsi="Times New Roman" w:cs="Times New Roman"/>
                <w:sz w:val="24"/>
                <w:szCs w:val="24"/>
                <w:lang w:val="en-US" w:eastAsia="fr-FR"/>
              </w:rPr>
              <w:t>a</w:t>
            </w:r>
            <w:r w:rsidRPr="00BC67BA">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7385BE0" w14:textId="77777777" w:rsidTr="00151E79">
        <w:tc>
          <w:tcPr>
            <w:tcW w:w="709" w:type="dxa"/>
          </w:tcPr>
          <w:p w14:paraId="26089DE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„условия за кандидатстване“.</w:t>
            </w:r>
          </w:p>
        </w:tc>
        <w:tc>
          <w:tcPr>
            <w:tcW w:w="992" w:type="dxa"/>
          </w:tcPr>
          <w:p w14:paraId="5B131C7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B5891B3" w14:textId="77777777" w:rsidTr="00151E79">
        <w:tc>
          <w:tcPr>
            <w:tcW w:w="709" w:type="dxa"/>
          </w:tcPr>
          <w:p w14:paraId="182954E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C67BA">
              <w:rPr>
                <w:rFonts w:ascii="Times New Roman" w:eastAsia="Times New Roman" w:hAnsi="Times New Roman" w:cs="Times New Roman"/>
                <w:bCs/>
                <w:sz w:val="24"/>
                <w:szCs w:val="24"/>
                <w:lang w:eastAsia="ja-JP" w:bidi="my-MM"/>
              </w:rPr>
              <w:t>запрашаването</w:t>
            </w:r>
            <w:proofErr w:type="spellEnd"/>
            <w:r w:rsidRPr="00BC67BA">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80FC937" w14:textId="77777777" w:rsidTr="00151E79">
        <w:tc>
          <w:tcPr>
            <w:tcW w:w="709" w:type="dxa"/>
          </w:tcPr>
          <w:p w14:paraId="2FDA40D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E33A0C" w:rsidRDefault="00EC2B2E" w:rsidP="00FC2777">
      <w:pPr>
        <w:spacing w:after="0" w:line="240" w:lineRule="auto"/>
        <w:ind w:left="720"/>
        <w:rPr>
          <w:rFonts w:ascii="Times New Roman" w:hAnsi="Times New Roman" w:cs="Times New Roman"/>
          <w:b/>
          <w:sz w:val="24"/>
          <w:szCs w:val="24"/>
          <w:lang w:val="ru-RU"/>
        </w:rPr>
      </w:pPr>
    </w:p>
    <w:p w14:paraId="01F8E4C8"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446D7B5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3721724E"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92ADF93"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CCFB79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67C2BD45"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t>Техническа и финансова оценка</w:t>
      </w:r>
    </w:p>
    <w:p w14:paraId="34E400B8" w14:textId="77777777" w:rsidR="004625FF" w:rsidRPr="00BC67BA"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C67BA"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C67BA"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Критерии</w:t>
            </w:r>
          </w:p>
        </w:tc>
      </w:tr>
      <w:tr w:rsidR="00151E79" w:rsidRPr="00BC67BA"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Съответствие  и </w:t>
            </w:r>
            <w:proofErr w:type="spellStart"/>
            <w:r w:rsidRPr="00BC67BA">
              <w:rPr>
                <w:rFonts w:ascii="Times New Roman" w:eastAsia="Times New Roman" w:hAnsi="Times New Roman" w:cs="Times New Roman"/>
                <w:b/>
                <w:bCs/>
                <w:sz w:val="24"/>
                <w:szCs w:val="24"/>
                <w:lang w:eastAsia="ja-JP" w:bidi="my-MM"/>
              </w:rPr>
              <w:t>допълняемост</w:t>
            </w:r>
            <w:proofErr w:type="spellEnd"/>
            <w:r w:rsidRPr="00BC67BA">
              <w:rPr>
                <w:rFonts w:ascii="Times New Roman" w:eastAsia="Times New Roman" w:hAnsi="Times New Roman" w:cs="Times New Roman"/>
                <w:b/>
                <w:bCs/>
                <w:sz w:val="24"/>
                <w:szCs w:val="24"/>
                <w:lang w:eastAsia="ja-JP" w:bidi="my-MM"/>
              </w:rPr>
              <w:t xml:space="preserve">                                                                                                                                 </w:t>
            </w:r>
            <w:r w:rsidRPr="00BC67BA">
              <w:rPr>
                <w:rFonts w:ascii="Times New Roman" w:eastAsia="Times New Roman" w:hAnsi="Times New Roman" w:cs="Times New Roman"/>
                <w:b/>
                <w:sz w:val="24"/>
                <w:szCs w:val="24"/>
                <w:lang w:eastAsia="fr-FR"/>
              </w:rPr>
              <w:t xml:space="preserve">Максимален брой точки - 14    </w:t>
            </w:r>
          </w:p>
        </w:tc>
      </w:tr>
      <w:tr w:rsidR="00151E79" w:rsidRPr="00BC67BA" w14:paraId="4C79394B" w14:textId="77777777" w:rsidTr="00151E79">
        <w:trPr>
          <w:jc w:val="center"/>
        </w:trPr>
        <w:tc>
          <w:tcPr>
            <w:tcW w:w="426" w:type="dxa"/>
            <w:shd w:val="clear" w:color="auto" w:fill="auto"/>
            <w:vAlign w:val="center"/>
          </w:tcPr>
          <w:p w14:paraId="2AEE7253"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C67BA">
              <w:rPr>
                <w:rFonts w:ascii="Times New Roman" w:eastAsia="Times New Roman" w:hAnsi="Times New Roman" w:cs="Times New Roman"/>
                <w:sz w:val="24"/>
                <w:szCs w:val="24"/>
                <w:lang w:eastAsia="fr-FR"/>
              </w:rPr>
              <w:t>насоките за кандидатстване, част „</w:t>
            </w:r>
            <w:r w:rsidRPr="00BC67BA">
              <w:rPr>
                <w:rFonts w:ascii="Times New Roman" w:eastAsia="Times New Roman" w:hAnsi="Times New Roman" w:cs="Times New Roman"/>
                <w:bCs/>
                <w:sz w:val="24"/>
                <w:szCs w:val="24"/>
                <w:lang w:eastAsia="ja-JP" w:bidi="my-MM"/>
              </w:rPr>
              <w:t>условия за кандидатстване“.</w:t>
            </w:r>
          </w:p>
          <w:p w14:paraId="7E978B9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C67BA" w14:paraId="01F1F855" w14:textId="77777777" w:rsidTr="00151E79">
        <w:trPr>
          <w:jc w:val="center"/>
        </w:trPr>
        <w:tc>
          <w:tcPr>
            <w:tcW w:w="426" w:type="dxa"/>
            <w:shd w:val="clear" w:color="auto" w:fill="auto"/>
            <w:vAlign w:val="center"/>
          </w:tcPr>
          <w:p w14:paraId="6197DC0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3 точки;</w:t>
            </w:r>
          </w:p>
          <w:p w14:paraId="52362338"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0E974BE5" w14:textId="77777777" w:rsidTr="00151E79">
        <w:trPr>
          <w:jc w:val="center"/>
        </w:trPr>
        <w:tc>
          <w:tcPr>
            <w:tcW w:w="426" w:type="dxa"/>
            <w:shd w:val="clear" w:color="auto" w:fill="auto"/>
            <w:vAlign w:val="center"/>
          </w:tcPr>
          <w:p w14:paraId="3AD0985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C67BA"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C67BA" w:rsidRDefault="00151E79" w:rsidP="00151E79">
            <w:pPr>
              <w:spacing w:after="0" w:line="240" w:lineRule="auto"/>
              <w:rPr>
                <w:rFonts w:ascii="Times New Roman" w:eastAsia="Times New Roman" w:hAnsi="Times New Roman" w:cs="Times New Roman"/>
                <w:bCs/>
                <w:sz w:val="24"/>
                <w:szCs w:val="24"/>
                <w:lang w:val="en-GB" w:eastAsia="ja-JP" w:bidi="my-MM"/>
              </w:rPr>
            </w:pPr>
            <w:r w:rsidRPr="00BC67BA">
              <w:rPr>
                <w:rFonts w:ascii="Times New Roman" w:eastAsia="Times New Roman" w:hAnsi="Times New Roman" w:cs="Times New Roman"/>
                <w:bCs/>
                <w:sz w:val="24"/>
                <w:szCs w:val="24"/>
                <w:lang w:eastAsia="ja-JP" w:bidi="my-MM"/>
              </w:rPr>
              <w:t>4</w:t>
            </w:r>
            <w:r w:rsidRPr="00BC67BA">
              <w:rPr>
                <w:rFonts w:ascii="Times New Roman" w:eastAsia="Times New Roman" w:hAnsi="Times New Roman" w:cs="Times New Roman"/>
                <w:bCs/>
                <w:sz w:val="24"/>
                <w:szCs w:val="24"/>
                <w:lang w:val="en-GB" w:eastAsia="ja-JP" w:bidi="my-MM"/>
              </w:rPr>
              <w:t>.</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C67BA"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C67BA"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w:t>
            </w:r>
            <w:r w:rsidRPr="00E33A0C">
              <w:rPr>
                <w:rFonts w:ascii="Times New Roman" w:eastAsia="Times New Roman" w:hAnsi="Times New Roman" w:cs="Times New Roman"/>
                <w:bCs/>
                <w:sz w:val="24"/>
                <w:szCs w:val="24"/>
                <w:lang w:val="ru-RU" w:eastAsia="ja-JP" w:bidi="my-MM"/>
              </w:rPr>
              <w:t xml:space="preserve">, </w:t>
            </w:r>
            <w:r w:rsidRPr="00BC67BA">
              <w:rPr>
                <w:rFonts w:ascii="Times New Roman" w:eastAsia="Times New Roman" w:hAnsi="Times New Roman" w:cs="Times New Roman"/>
                <w:bCs/>
                <w:sz w:val="24"/>
                <w:szCs w:val="24"/>
                <w:lang w:eastAsia="ja-JP" w:bidi="my-MM"/>
              </w:rPr>
              <w:t>различни от тези включени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0"/>
                <w:szCs w:val="20"/>
                <w:lang w:eastAsia="fr-FR"/>
              </w:rPr>
              <w:t xml:space="preserve">в </w:t>
            </w:r>
            <w:r w:rsidRPr="00BC67BA">
              <w:rPr>
                <w:rFonts w:ascii="Times New Roman" w:eastAsia="Times New Roman" w:hAnsi="Times New Roman" w:cs="Times New Roman"/>
                <w:bCs/>
                <w:sz w:val="24"/>
                <w:szCs w:val="24"/>
                <w:lang w:eastAsia="ja-JP" w:bidi="my-MM"/>
              </w:rPr>
              <w:t>стратегията за ВОМР – 1 точка.</w:t>
            </w:r>
          </w:p>
        </w:tc>
      </w:tr>
      <w:tr w:rsidR="00151E79" w:rsidRPr="00BC67BA" w14:paraId="4A7EB7A4" w14:textId="77777777" w:rsidTr="00151E79">
        <w:trPr>
          <w:jc w:val="center"/>
        </w:trPr>
        <w:tc>
          <w:tcPr>
            <w:tcW w:w="14767" w:type="dxa"/>
            <w:gridSpan w:val="4"/>
            <w:shd w:val="clear" w:color="auto" w:fill="A6A6A6"/>
            <w:vAlign w:val="center"/>
          </w:tcPr>
          <w:p w14:paraId="46912D2B"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Методика и работен план                                                                                                                                          </w:t>
            </w:r>
            <w:r w:rsidRPr="00BC67BA">
              <w:rPr>
                <w:rFonts w:ascii="Times New Roman" w:eastAsia="Times New Roman" w:hAnsi="Times New Roman" w:cs="Times New Roman"/>
                <w:b/>
                <w:sz w:val="24"/>
                <w:szCs w:val="24"/>
                <w:lang w:eastAsia="fr-FR"/>
              </w:rPr>
              <w:t xml:space="preserve">Максимален брой точки - 16 </w:t>
            </w:r>
          </w:p>
        </w:tc>
      </w:tr>
      <w:tr w:rsidR="00151E79" w:rsidRPr="00BC67BA" w14:paraId="681E302F" w14:textId="77777777" w:rsidTr="00151E79">
        <w:trPr>
          <w:jc w:val="center"/>
        </w:trPr>
        <w:tc>
          <w:tcPr>
            <w:tcW w:w="426" w:type="dxa"/>
            <w:shd w:val="clear" w:color="auto" w:fill="auto"/>
            <w:vAlign w:val="center"/>
          </w:tcPr>
          <w:p w14:paraId="7A57F36E" w14:textId="77777777" w:rsidR="00151E79" w:rsidRPr="00BC67BA"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някои дейности – 1 точка.</w:t>
            </w:r>
          </w:p>
        </w:tc>
      </w:tr>
      <w:tr w:rsidR="00151E79" w:rsidRPr="00BC67BA" w14:paraId="3EC5D1C9" w14:textId="77777777" w:rsidTr="00151E79">
        <w:trPr>
          <w:jc w:val="center"/>
        </w:trPr>
        <w:tc>
          <w:tcPr>
            <w:tcW w:w="426" w:type="dxa"/>
            <w:shd w:val="clear" w:color="auto" w:fill="auto"/>
            <w:vAlign w:val="center"/>
          </w:tcPr>
          <w:p w14:paraId="692B6F83"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4261D8C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C67BA" w14:paraId="13B0316D" w14:textId="77777777" w:rsidTr="00151E79">
        <w:trPr>
          <w:jc w:val="center"/>
        </w:trPr>
        <w:tc>
          <w:tcPr>
            <w:tcW w:w="426" w:type="dxa"/>
            <w:shd w:val="clear" w:color="auto" w:fill="auto"/>
            <w:vAlign w:val="center"/>
          </w:tcPr>
          <w:p w14:paraId="460DEC27"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C67BA" w14:paraId="2E27A9FF" w14:textId="77777777" w:rsidTr="00151E79">
        <w:trPr>
          <w:jc w:val="center"/>
        </w:trPr>
        <w:tc>
          <w:tcPr>
            <w:tcW w:w="426" w:type="dxa"/>
            <w:shd w:val="clear" w:color="auto" w:fill="auto"/>
            <w:vAlign w:val="center"/>
          </w:tcPr>
          <w:p w14:paraId="6964E9E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 да – 2 точки;</w:t>
            </w:r>
          </w:p>
          <w:p w14:paraId="6C0C47B4"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64FF9A96" w14:textId="77777777" w:rsidTr="00151E79">
        <w:trPr>
          <w:jc w:val="center"/>
        </w:trPr>
        <w:tc>
          <w:tcPr>
            <w:tcW w:w="426" w:type="dxa"/>
            <w:shd w:val="clear" w:color="auto" w:fill="auto"/>
            <w:vAlign w:val="center"/>
          </w:tcPr>
          <w:p w14:paraId="42B15AC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5.</w:t>
            </w:r>
          </w:p>
        </w:tc>
        <w:tc>
          <w:tcPr>
            <w:tcW w:w="14341" w:type="dxa"/>
            <w:gridSpan w:val="3"/>
            <w:shd w:val="clear" w:color="auto" w:fill="auto"/>
            <w:vAlign w:val="center"/>
          </w:tcPr>
          <w:p w14:paraId="28F54909"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C67BA" w14:paraId="12A24443" w14:textId="77777777" w:rsidTr="00151E79">
        <w:trPr>
          <w:jc w:val="center"/>
        </w:trPr>
        <w:tc>
          <w:tcPr>
            <w:tcW w:w="426" w:type="dxa"/>
            <w:shd w:val="clear" w:color="auto" w:fill="auto"/>
            <w:vAlign w:val="center"/>
          </w:tcPr>
          <w:p w14:paraId="3CDA4ECC"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 xml:space="preserve">Процедурите по Плана за външно възлагане </w:t>
            </w:r>
            <w:r w:rsidRPr="00BC67BA">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C67BA" w14:paraId="56FF061F" w14:textId="77777777" w:rsidTr="00151E79">
        <w:trPr>
          <w:jc w:val="center"/>
        </w:trPr>
        <w:tc>
          <w:tcPr>
            <w:tcW w:w="426" w:type="dxa"/>
            <w:shd w:val="clear" w:color="auto" w:fill="auto"/>
            <w:vAlign w:val="center"/>
          </w:tcPr>
          <w:p w14:paraId="76216A2B"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C67BA" w14:paraId="1CFA6190" w14:textId="77777777" w:rsidTr="00151E79">
        <w:trPr>
          <w:jc w:val="center"/>
        </w:trPr>
        <w:tc>
          <w:tcPr>
            <w:tcW w:w="14767" w:type="dxa"/>
            <w:gridSpan w:val="4"/>
            <w:shd w:val="clear" w:color="auto" w:fill="A6A6A6"/>
            <w:vAlign w:val="center"/>
          </w:tcPr>
          <w:p w14:paraId="109AC814"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Трудности и рискове                                                                                                                                                   </w:t>
            </w:r>
            <w:r w:rsidRPr="00BC67BA">
              <w:rPr>
                <w:rFonts w:ascii="Times New Roman" w:eastAsia="Times New Roman" w:hAnsi="Times New Roman" w:cs="Times New Roman"/>
                <w:b/>
                <w:sz w:val="24"/>
                <w:szCs w:val="24"/>
                <w:lang w:eastAsia="fr-FR"/>
              </w:rPr>
              <w:t xml:space="preserve">Максимален брой точки - 2   </w:t>
            </w:r>
          </w:p>
        </w:tc>
      </w:tr>
      <w:tr w:rsidR="00151E79" w:rsidRPr="00BC67BA"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C67BA" w:rsidRDefault="00151E79" w:rsidP="00151E79">
            <w:pPr>
              <w:spacing w:after="0" w:line="240" w:lineRule="auto"/>
              <w:contextualSpacing/>
              <w:jc w:val="both"/>
              <w:rPr>
                <w:rFonts w:ascii="Calibri" w:eastAsia="Calibri" w:hAnsi="Calibri" w:cs="Times New Roman"/>
                <w:bCs/>
                <w:sz w:val="24"/>
                <w:szCs w:val="24"/>
                <w:lang w:eastAsia="ja-JP" w:bidi="my-MM"/>
              </w:rPr>
            </w:pPr>
            <w:r w:rsidRPr="00BC67BA">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C67BA"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C67BA">
              <w:rPr>
                <w:rFonts w:ascii="Times New Roman" w:eastAsia="Times New Roman" w:hAnsi="Times New Roman" w:cs="Times New Roman"/>
                <w:bCs/>
                <w:sz w:val="24"/>
                <w:szCs w:val="24"/>
                <w:lang w:eastAsia="ja-JP" w:bidi="my-MM"/>
              </w:rPr>
              <w:t xml:space="preserve"> – 1 точка.</w:t>
            </w:r>
          </w:p>
        </w:tc>
      </w:tr>
      <w:tr w:rsidR="00151E79" w:rsidRPr="00BC67BA" w14:paraId="1B21D585" w14:textId="77777777" w:rsidTr="00151E79">
        <w:trPr>
          <w:jc w:val="center"/>
        </w:trPr>
        <w:tc>
          <w:tcPr>
            <w:tcW w:w="14767" w:type="dxa"/>
            <w:gridSpan w:val="4"/>
            <w:shd w:val="clear" w:color="auto" w:fill="A6A6A6"/>
            <w:vAlign w:val="center"/>
          </w:tcPr>
          <w:p w14:paraId="780CB8FE"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Капацитет на кандидата                                                                                                                                            </w:t>
            </w:r>
            <w:r w:rsidRPr="00BC67BA">
              <w:rPr>
                <w:rFonts w:ascii="Times New Roman" w:eastAsia="Times New Roman" w:hAnsi="Times New Roman" w:cs="Times New Roman"/>
                <w:b/>
                <w:sz w:val="24"/>
                <w:szCs w:val="24"/>
                <w:lang w:eastAsia="fr-FR"/>
              </w:rPr>
              <w:t xml:space="preserve">Максимален брой точки - 5   </w:t>
            </w:r>
          </w:p>
        </w:tc>
      </w:tr>
      <w:tr w:rsidR="00151E79" w:rsidRPr="00BC67BA" w14:paraId="524B1B4D" w14:textId="77777777" w:rsidTr="00151E79">
        <w:trPr>
          <w:jc w:val="center"/>
        </w:trPr>
        <w:tc>
          <w:tcPr>
            <w:tcW w:w="426" w:type="dxa"/>
            <w:shd w:val="clear" w:color="auto" w:fill="auto"/>
            <w:vAlign w:val="center"/>
          </w:tcPr>
          <w:p w14:paraId="7C0922D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C67BA" w14:paraId="460BADF6" w14:textId="77777777" w:rsidTr="00151E79">
        <w:trPr>
          <w:jc w:val="center"/>
        </w:trPr>
        <w:tc>
          <w:tcPr>
            <w:tcW w:w="14767" w:type="dxa"/>
            <w:gridSpan w:val="4"/>
            <w:shd w:val="clear" w:color="auto" w:fill="A6A6A6"/>
            <w:vAlign w:val="center"/>
          </w:tcPr>
          <w:p w14:paraId="26632EE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Устойчивост                                                                                                                                                               </w:t>
            </w:r>
            <w:r w:rsidRPr="00BC67BA">
              <w:rPr>
                <w:rFonts w:ascii="Times New Roman" w:eastAsia="Times New Roman" w:hAnsi="Times New Roman" w:cs="Times New Roman"/>
                <w:b/>
                <w:sz w:val="24"/>
                <w:szCs w:val="24"/>
                <w:lang w:eastAsia="fr-FR"/>
              </w:rPr>
              <w:t xml:space="preserve">Максимален брой точки - 9 </w:t>
            </w:r>
          </w:p>
        </w:tc>
      </w:tr>
      <w:tr w:rsidR="00151E79" w:rsidRPr="00BC67BA" w14:paraId="4A16BB52" w14:textId="77777777" w:rsidTr="00151E79">
        <w:trPr>
          <w:jc w:val="center"/>
        </w:trPr>
        <w:tc>
          <w:tcPr>
            <w:tcW w:w="442" w:type="dxa"/>
            <w:gridSpan w:val="2"/>
            <w:shd w:val="clear" w:color="auto" w:fill="auto"/>
            <w:vAlign w:val="center"/>
          </w:tcPr>
          <w:p w14:paraId="491D7FDF"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C67BA"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C67BA" w14:paraId="25041B85" w14:textId="77777777" w:rsidTr="00151E79">
        <w:trPr>
          <w:jc w:val="center"/>
        </w:trPr>
        <w:tc>
          <w:tcPr>
            <w:tcW w:w="14767" w:type="dxa"/>
            <w:gridSpan w:val="4"/>
            <w:shd w:val="clear" w:color="auto" w:fill="A6A6A6"/>
            <w:vAlign w:val="center"/>
          </w:tcPr>
          <w:p w14:paraId="2CBE8BC0"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C67BA"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C67BA"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C67BA" w:rsidRDefault="00151E79" w:rsidP="00151E79">
            <w:pPr>
              <w:spacing w:after="0" w:line="240" w:lineRule="auto"/>
              <w:rPr>
                <w:rFonts w:ascii="Times New Roman" w:eastAsia="Times New Roman" w:hAnsi="Times New Roman" w:cs="Times New Roman"/>
                <w:bCs/>
                <w:sz w:val="24"/>
                <w:szCs w:val="24"/>
                <w:lang w:val="en-US" w:eastAsia="ja-JP" w:bidi="my-MM"/>
              </w:rPr>
            </w:pPr>
            <w:r w:rsidRPr="00BC67BA">
              <w:rPr>
                <w:rFonts w:ascii="Times New Roman" w:eastAsia="Times New Roman" w:hAnsi="Times New Roman" w:cs="Times New Roman"/>
                <w:bCs/>
                <w:sz w:val="24"/>
                <w:szCs w:val="24"/>
                <w:lang w:val="en-US" w:eastAsia="ja-JP" w:bidi="my-MM"/>
              </w:rPr>
              <w:lastRenderedPageBreak/>
              <w:t>2.</w:t>
            </w:r>
          </w:p>
        </w:tc>
        <w:tc>
          <w:tcPr>
            <w:tcW w:w="14341" w:type="dxa"/>
            <w:gridSpan w:val="3"/>
            <w:tcBorders>
              <w:bottom w:val="single" w:sz="4" w:space="0" w:color="auto"/>
            </w:tcBorders>
            <w:shd w:val="clear" w:color="auto" w:fill="auto"/>
            <w:vAlign w:val="center"/>
          </w:tcPr>
          <w:p w14:paraId="31E473A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C67BA" w14:paraId="55D42CEA" w14:textId="77777777" w:rsidTr="00151E79">
        <w:trPr>
          <w:jc w:val="center"/>
        </w:trPr>
        <w:tc>
          <w:tcPr>
            <w:tcW w:w="12453" w:type="dxa"/>
            <w:gridSpan w:val="3"/>
            <w:shd w:val="clear" w:color="auto" w:fill="A6A6A6"/>
            <w:vAlign w:val="center"/>
          </w:tcPr>
          <w:p w14:paraId="1DB496F3" w14:textId="77777777" w:rsidR="00151E79" w:rsidRPr="00BC67BA"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C67BA" w:rsidRDefault="00151E79" w:rsidP="00151E79">
            <w:pPr>
              <w:spacing w:after="0" w:line="24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52</w:t>
            </w:r>
          </w:p>
        </w:tc>
      </w:tr>
    </w:tbl>
    <w:p w14:paraId="47CBEA85" w14:textId="77777777" w:rsidR="00EC2B2E" w:rsidRPr="00BC67BA" w:rsidRDefault="00EC2B2E">
      <w:pPr>
        <w:rPr>
          <w:rFonts w:ascii="Times New Roman" w:hAnsi="Times New Roman" w:cs="Times New Roman"/>
          <w:b/>
          <w:sz w:val="24"/>
          <w:szCs w:val="24"/>
        </w:rPr>
      </w:pPr>
    </w:p>
    <w:p w14:paraId="74F0BE2A" w14:textId="77777777" w:rsidR="00927F9E" w:rsidRPr="00BC67BA" w:rsidRDefault="00927F9E" w:rsidP="002325A3">
      <w:pPr>
        <w:pStyle w:val="a3"/>
        <w:spacing w:after="360" w:line="240" w:lineRule="auto"/>
        <w:ind w:left="0"/>
        <w:jc w:val="both"/>
        <w:rPr>
          <w:rFonts w:ascii="Times New Roman" w:hAnsi="Times New Roman" w:cs="Times New Roman"/>
          <w:b/>
          <w:sz w:val="24"/>
          <w:szCs w:val="24"/>
        </w:rPr>
        <w:sectPr w:rsidR="00927F9E" w:rsidRPr="00BC67BA" w:rsidSect="00927F9E">
          <w:pgSz w:w="16838" w:h="11906" w:orient="landscape"/>
          <w:pgMar w:top="1418" w:right="851" w:bottom="1134" w:left="1418" w:header="709" w:footer="709" w:gutter="0"/>
          <w:cols w:space="708"/>
          <w:docGrid w:linePitch="360"/>
        </w:sectPr>
      </w:pPr>
    </w:p>
    <w:p w14:paraId="52BC46E5" w14:textId="77777777" w:rsidR="002325A3" w:rsidRPr="00BC67BA" w:rsidRDefault="002325A3" w:rsidP="002325A3">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lastRenderedPageBreak/>
        <w:t xml:space="preserve">       </w:t>
      </w:r>
    </w:p>
    <w:p w14:paraId="1BF89FED" w14:textId="77777777" w:rsidR="00832B19" w:rsidRPr="00BC67BA" w:rsidRDefault="00CB14EE"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3</w:t>
      </w:r>
      <w:r w:rsidR="002D4B6A" w:rsidRPr="00BC67BA">
        <w:rPr>
          <w:rFonts w:ascii="Times New Roman" w:hAnsi="Times New Roman" w:cs="Times New Roman"/>
          <w:b/>
          <w:sz w:val="24"/>
          <w:szCs w:val="24"/>
        </w:rPr>
        <w:t>.</w:t>
      </w:r>
      <w:r w:rsidR="00F366E3" w:rsidRPr="00BC67BA">
        <w:rPr>
          <w:rFonts w:ascii="Times New Roman" w:hAnsi="Times New Roman" w:cs="Times New Roman"/>
          <w:b/>
          <w:sz w:val="24"/>
          <w:szCs w:val="24"/>
        </w:rPr>
        <w:t xml:space="preserve"> </w:t>
      </w:r>
      <w:r w:rsidR="002D4B6A" w:rsidRPr="00BC67BA">
        <w:rPr>
          <w:rFonts w:ascii="Times New Roman" w:hAnsi="Times New Roman" w:cs="Times New Roman"/>
          <w:b/>
          <w:sz w:val="24"/>
          <w:szCs w:val="24"/>
        </w:rPr>
        <w:t>Начин на подаване на проектните предложения</w:t>
      </w:r>
      <w:r w:rsidR="00752519" w:rsidRPr="00BC67BA">
        <w:rPr>
          <w:rFonts w:ascii="Times New Roman" w:hAnsi="Times New Roman" w:cs="Times New Roman"/>
          <w:b/>
          <w:sz w:val="24"/>
          <w:szCs w:val="24"/>
        </w:rPr>
        <w:t>/концепциите за проектни предложения</w:t>
      </w:r>
      <w:r w:rsidR="002D4B6A" w:rsidRPr="00BC67BA">
        <w:rPr>
          <w:rFonts w:ascii="Times New Roman" w:hAnsi="Times New Roman" w:cs="Times New Roman"/>
          <w:b/>
          <w:sz w:val="24"/>
          <w:szCs w:val="24"/>
        </w:rPr>
        <w:t>:</w:t>
      </w:r>
      <w:r w:rsidR="00EA11C9" w:rsidRPr="00BC67BA">
        <w:rPr>
          <w:rFonts w:ascii="Times New Roman" w:hAnsi="Times New Roman" w:cs="Times New Roman"/>
          <w:b/>
          <w:sz w:val="24"/>
          <w:szCs w:val="24"/>
        </w:rPr>
        <w:t xml:space="preserve"> </w:t>
      </w:r>
    </w:p>
    <w:p w14:paraId="2C1C0DAF" w14:textId="77777777" w:rsidR="002D4B6A" w:rsidRPr="00BC67BA" w:rsidRDefault="002D4B6A"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Проектн</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предложени</w:t>
      </w:r>
      <w:r w:rsidR="00D53F6F" w:rsidRPr="00BC67BA">
        <w:rPr>
          <w:rFonts w:ascii="Times New Roman" w:hAnsi="Times New Roman" w:cs="Times New Roman"/>
          <w:sz w:val="24"/>
          <w:szCs w:val="24"/>
        </w:rPr>
        <w:t>я</w:t>
      </w:r>
      <w:r w:rsidRPr="00BC67BA">
        <w:rPr>
          <w:rFonts w:ascii="Times New Roman" w:hAnsi="Times New Roman" w:cs="Times New Roman"/>
          <w:sz w:val="24"/>
          <w:szCs w:val="24"/>
        </w:rPr>
        <w:t xml:space="preserve"> по процедурата мо</w:t>
      </w:r>
      <w:r w:rsidR="00D53F6F" w:rsidRPr="00BC67BA">
        <w:rPr>
          <w:rFonts w:ascii="Times New Roman" w:hAnsi="Times New Roman" w:cs="Times New Roman"/>
          <w:sz w:val="24"/>
          <w:szCs w:val="24"/>
        </w:rPr>
        <w:t>гат</w:t>
      </w:r>
      <w:r w:rsidRPr="00BC67BA">
        <w:rPr>
          <w:rFonts w:ascii="Times New Roman" w:hAnsi="Times New Roman" w:cs="Times New Roman"/>
          <w:sz w:val="24"/>
          <w:szCs w:val="24"/>
        </w:rPr>
        <w:t xml:space="preserve"> да бъд</w:t>
      </w:r>
      <w:r w:rsidR="00D53F6F" w:rsidRPr="00BC67BA">
        <w:rPr>
          <w:rFonts w:ascii="Times New Roman" w:hAnsi="Times New Roman" w:cs="Times New Roman"/>
          <w:sz w:val="24"/>
          <w:szCs w:val="24"/>
        </w:rPr>
        <w:t>ат</w:t>
      </w:r>
      <w:r w:rsidRPr="00BC67BA">
        <w:rPr>
          <w:rFonts w:ascii="Times New Roman" w:hAnsi="Times New Roman" w:cs="Times New Roman"/>
          <w:sz w:val="24"/>
          <w:szCs w:val="24"/>
        </w:rPr>
        <w:t xml:space="preserve"> подаден</w:t>
      </w:r>
      <w:r w:rsidR="00D53F6F" w:rsidRPr="00BC67BA">
        <w:rPr>
          <w:rFonts w:ascii="Times New Roman" w:hAnsi="Times New Roman" w:cs="Times New Roman"/>
          <w:sz w:val="24"/>
          <w:szCs w:val="24"/>
        </w:rPr>
        <w:t>и</w:t>
      </w:r>
      <w:r w:rsidRPr="00BC67BA">
        <w:rPr>
          <w:rFonts w:ascii="Times New Roman" w:hAnsi="Times New Roman" w:cs="Times New Roman"/>
          <w:sz w:val="24"/>
          <w:szCs w:val="24"/>
        </w:rPr>
        <w:t xml:space="preserve"> от кандидат</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или от оправомощен</w:t>
      </w:r>
      <w:r w:rsidR="00D53F6F" w:rsidRPr="00BC67BA">
        <w:rPr>
          <w:rFonts w:ascii="Times New Roman" w:hAnsi="Times New Roman" w:cs="Times New Roman"/>
          <w:sz w:val="24"/>
          <w:szCs w:val="24"/>
        </w:rPr>
        <w:t>и</w:t>
      </w:r>
      <w:r w:rsidR="00310097" w:rsidRPr="00E33A0C">
        <w:rPr>
          <w:rFonts w:ascii="Times New Roman" w:hAnsi="Times New Roman" w:cs="Times New Roman"/>
          <w:sz w:val="24"/>
          <w:szCs w:val="24"/>
          <w:lang w:val="ru-RU"/>
        </w:rPr>
        <w:t>/</w:t>
      </w:r>
      <w:r w:rsidR="00310097" w:rsidRPr="00BC67BA">
        <w:rPr>
          <w:rFonts w:ascii="Times New Roman" w:hAnsi="Times New Roman" w:cs="Times New Roman"/>
          <w:sz w:val="24"/>
          <w:szCs w:val="24"/>
        </w:rPr>
        <w:t>упълномощени</w:t>
      </w:r>
      <w:r w:rsidRPr="00BC67BA">
        <w:rPr>
          <w:rFonts w:ascii="Times New Roman" w:hAnsi="Times New Roman" w:cs="Times New Roman"/>
          <w:sz w:val="24"/>
          <w:szCs w:val="24"/>
        </w:rPr>
        <w:t xml:space="preserve"> от </w:t>
      </w:r>
      <w:r w:rsidR="00D53F6F" w:rsidRPr="00BC67BA">
        <w:rPr>
          <w:rFonts w:ascii="Times New Roman" w:hAnsi="Times New Roman" w:cs="Times New Roman"/>
          <w:sz w:val="24"/>
          <w:szCs w:val="24"/>
        </w:rPr>
        <w:t xml:space="preserve">тях </w:t>
      </w:r>
      <w:r w:rsidR="00310097" w:rsidRPr="00BC67BA">
        <w:rPr>
          <w:rFonts w:ascii="Times New Roman" w:eastAsia="Calibri" w:hAnsi="Times New Roman" w:cs="Times New Roman"/>
          <w:noProof/>
          <w:sz w:val="24"/>
          <w:szCs w:val="24"/>
        </w:rPr>
        <w:t xml:space="preserve">длъжностни </w:t>
      </w:r>
      <w:r w:rsidRPr="00BC67BA">
        <w:rPr>
          <w:rFonts w:ascii="Times New Roman" w:hAnsi="Times New Roman" w:cs="Times New Roman"/>
          <w:sz w:val="24"/>
          <w:szCs w:val="24"/>
        </w:rPr>
        <w:t>лиц</w:t>
      </w:r>
      <w:r w:rsidR="00D53F6F" w:rsidRPr="00BC67BA">
        <w:rPr>
          <w:rFonts w:ascii="Times New Roman" w:hAnsi="Times New Roman" w:cs="Times New Roman"/>
          <w:sz w:val="24"/>
          <w:szCs w:val="24"/>
        </w:rPr>
        <w:t>а</w:t>
      </w:r>
      <w:r w:rsidRPr="00BC67BA">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2" w:history="1">
        <w:r w:rsidRPr="00BC67BA">
          <w:rPr>
            <w:rStyle w:val="af3"/>
            <w:rFonts w:ascii="Times New Roman" w:hAnsi="Times New Roman" w:cs="Times New Roman"/>
            <w:sz w:val="24"/>
            <w:szCs w:val="24"/>
          </w:rPr>
          <w:t>http://eumis2020.government.bg</w:t>
        </w:r>
      </w:hyperlink>
      <w:r w:rsidRPr="00BC67BA">
        <w:rPr>
          <w:rFonts w:ascii="Times New Roman" w:hAnsi="Times New Roman" w:cs="Times New Roman"/>
          <w:sz w:val="24"/>
          <w:szCs w:val="24"/>
        </w:rPr>
        <w:t>/. В случай че проектно предложение се подава от оправо</w:t>
      </w:r>
      <w:r w:rsidR="00D53F6F" w:rsidRPr="00BC67BA">
        <w:rPr>
          <w:rFonts w:ascii="Times New Roman" w:hAnsi="Times New Roman" w:cs="Times New Roman"/>
          <w:sz w:val="24"/>
          <w:szCs w:val="24"/>
        </w:rPr>
        <w:t>мощено/</w:t>
      </w:r>
      <w:r w:rsidRPr="00BC67BA">
        <w:rPr>
          <w:rFonts w:ascii="Times New Roman" w:hAnsi="Times New Roman" w:cs="Times New Roman"/>
          <w:sz w:val="24"/>
          <w:szCs w:val="24"/>
        </w:rPr>
        <w:t>упълномощено лице,</w:t>
      </w:r>
      <w:r w:rsidR="00310097"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необходимо </w:t>
      </w:r>
      <w:r w:rsidR="00310097" w:rsidRPr="00BC67BA">
        <w:rPr>
          <w:rFonts w:ascii="Times New Roman" w:hAnsi="Times New Roman" w:cs="Times New Roman"/>
          <w:sz w:val="24"/>
          <w:szCs w:val="24"/>
        </w:rPr>
        <w:t xml:space="preserve">е </w:t>
      </w:r>
      <w:r w:rsidRPr="00BC67BA">
        <w:rPr>
          <w:rFonts w:ascii="Times New Roman" w:hAnsi="Times New Roman" w:cs="Times New Roman"/>
          <w:sz w:val="24"/>
          <w:szCs w:val="24"/>
        </w:rPr>
        <w:t>представянето на заповед</w:t>
      </w:r>
      <w:r w:rsidR="00310097" w:rsidRPr="00BC67BA">
        <w:rPr>
          <w:rFonts w:ascii="Times New Roman" w:hAnsi="Times New Roman" w:cs="Times New Roman"/>
          <w:sz w:val="24"/>
          <w:szCs w:val="24"/>
        </w:rPr>
        <w:t>/</w:t>
      </w:r>
      <w:r w:rsidRPr="00BC67BA">
        <w:rPr>
          <w:rFonts w:ascii="Times New Roman" w:hAnsi="Times New Roman" w:cs="Times New Roman"/>
          <w:sz w:val="24"/>
          <w:szCs w:val="24"/>
        </w:rPr>
        <w:t>пълномощно от ръководителя на структурата</w:t>
      </w:r>
      <w:r w:rsidR="00D53F6F" w:rsidRPr="00BC67BA">
        <w:rPr>
          <w:rFonts w:ascii="Times New Roman" w:hAnsi="Times New Roman" w:cs="Times New Roman"/>
          <w:sz w:val="24"/>
          <w:szCs w:val="24"/>
        </w:rPr>
        <w:t>/организацията</w:t>
      </w:r>
      <w:r w:rsidRPr="00BC67BA">
        <w:rPr>
          <w:rFonts w:ascii="Times New Roman" w:hAnsi="Times New Roman" w:cs="Times New Roman"/>
          <w:sz w:val="24"/>
          <w:szCs w:val="24"/>
        </w:rPr>
        <w:t>-</w:t>
      </w:r>
      <w:r w:rsidR="008C4525" w:rsidRPr="00BC67BA">
        <w:rPr>
          <w:rFonts w:ascii="Times New Roman" w:hAnsi="Times New Roman" w:cs="Times New Roman"/>
          <w:sz w:val="24"/>
          <w:szCs w:val="24"/>
        </w:rPr>
        <w:t>кандидат</w:t>
      </w:r>
      <w:r w:rsidRPr="00BC67BA">
        <w:rPr>
          <w:rFonts w:ascii="Times New Roman" w:hAnsi="Times New Roman" w:cs="Times New Roman"/>
          <w:sz w:val="24"/>
          <w:szCs w:val="24"/>
        </w:rPr>
        <w:t>.</w:t>
      </w:r>
    </w:p>
    <w:p w14:paraId="4A9B4B6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C67BA">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C67BA">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C67BA">
        <w:rPr>
          <w:rFonts w:ascii="Times New Roman" w:hAnsi="Times New Roman"/>
          <w:sz w:val="24"/>
          <w:szCs w:val="24"/>
        </w:rPr>
        <w:t xml:space="preserve">Този имейл адрес ще се извлича автоматично и съответно ще се визуализира в полето </w:t>
      </w:r>
      <w:r w:rsidRPr="00BC67BA">
        <w:rPr>
          <w:rFonts w:ascii="Times New Roman" w:hAnsi="Times New Roman"/>
          <w:sz w:val="24"/>
          <w:szCs w:val="24"/>
          <w:lang w:val="en-US"/>
        </w:rPr>
        <w:t>e</w:t>
      </w:r>
      <w:r w:rsidRPr="00BC67BA">
        <w:rPr>
          <w:rFonts w:ascii="Times New Roman" w:hAnsi="Times New Roman"/>
          <w:sz w:val="24"/>
          <w:szCs w:val="24"/>
        </w:rPr>
        <w:t>-</w:t>
      </w:r>
      <w:proofErr w:type="spellStart"/>
      <w:r w:rsidRPr="00BC67BA">
        <w:rPr>
          <w:rFonts w:ascii="Times New Roman" w:hAnsi="Times New Roman"/>
          <w:sz w:val="24"/>
          <w:szCs w:val="24"/>
        </w:rPr>
        <w:t>mail</w:t>
      </w:r>
      <w:proofErr w:type="spellEnd"/>
      <w:r w:rsidRPr="00BC67BA">
        <w:rPr>
          <w:rFonts w:ascii="Times New Roman" w:hAnsi="Times New Roman"/>
          <w:sz w:val="24"/>
          <w:szCs w:val="24"/>
        </w:rPr>
        <w:t xml:space="preserve"> в т. 2. „Данни за кандидата“ от формуляра за кандидатстване. </w:t>
      </w:r>
      <w:r w:rsidRPr="00BC67BA">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C67BA">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51E4D9A0"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C67BA">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C67BA">
        <w:rPr>
          <w:rFonts w:ascii="Times New Roman" w:hAnsi="Times New Roman"/>
          <w:sz w:val="24"/>
          <w:szCs w:val="24"/>
        </w:rPr>
        <w:t xml:space="preserve"> 1</w:t>
      </w:r>
      <w:r w:rsidR="00295B2F" w:rsidRPr="00BC67BA">
        <w:rPr>
          <w:rFonts w:ascii="Times New Roman" w:hAnsi="Times New Roman"/>
          <w:sz w:val="24"/>
          <w:szCs w:val="24"/>
        </w:rPr>
        <w:t>0</w:t>
      </w:r>
      <w:r w:rsidRPr="00BC67BA">
        <w:rPr>
          <w:rFonts w:ascii="Times New Roman" w:hAnsi="Times New Roman"/>
          <w:sz w:val="24"/>
          <w:szCs w:val="24"/>
        </w:rPr>
        <w:t xml:space="preserve"> към раздел 28 от насоките за кандидатстване, част „условия за кандидатстване“.</w:t>
      </w:r>
    </w:p>
    <w:p w14:paraId="000D883E" w14:textId="77777777" w:rsidR="004A58E5" w:rsidRPr="00BC67BA" w:rsidRDefault="004A58E5" w:rsidP="004A58E5">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223057FD" w14:textId="77777777" w:rsidR="004A58E5" w:rsidRPr="00BC67BA" w:rsidRDefault="004A58E5" w:rsidP="00230F2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4</w:t>
      </w:r>
      <w:r w:rsidRPr="00BC67BA">
        <w:rPr>
          <w:rFonts w:ascii="Times New Roman" w:hAnsi="Times New Roman" w:cs="Times New Roman"/>
          <w:b/>
          <w:sz w:val="24"/>
          <w:szCs w:val="24"/>
        </w:rPr>
        <w:t>. Списък на документите, които се подават на етап кандидатстване</w:t>
      </w:r>
      <w:r w:rsidRPr="00BC67BA">
        <w:rPr>
          <w:rStyle w:val="a6"/>
          <w:rFonts w:ascii="Times New Roman" w:hAnsi="Times New Roman" w:cs="Times New Roman"/>
          <w:b/>
          <w:sz w:val="24"/>
          <w:szCs w:val="24"/>
        </w:rPr>
        <w:footnoteReference w:id="8"/>
      </w:r>
      <w:r w:rsidRPr="00BC67BA">
        <w:rPr>
          <w:rFonts w:ascii="Times New Roman" w:hAnsi="Times New Roman" w:cs="Times New Roman"/>
          <w:b/>
          <w:sz w:val="24"/>
          <w:szCs w:val="24"/>
        </w:rPr>
        <w:t>:</w:t>
      </w:r>
    </w:p>
    <w:p w14:paraId="33AC57DC" w14:textId="77777777" w:rsidR="00230F24" w:rsidRPr="00BC67BA"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C67BA">
        <w:rPr>
          <w:rFonts w:ascii="Times New Roman" w:hAnsi="Times New Roman"/>
          <w:sz w:val="24"/>
          <w:szCs w:val="24"/>
        </w:rPr>
        <w:t>квалифициран</w:t>
      </w:r>
      <w:r w:rsidR="00C8056A"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E33A0C">
        <w:rPr>
          <w:rFonts w:ascii="Times New Roman" w:eastAsia="Calibri" w:hAnsi="Times New Roman" w:cs="Times New Roman"/>
          <w:sz w:val="24"/>
          <w:szCs w:val="24"/>
          <w:lang w:val="ru-RU"/>
        </w:rPr>
        <w:t>;</w:t>
      </w:r>
    </w:p>
    <w:p w14:paraId="7C1BCC2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Попълнена от кандидата</w:t>
      </w:r>
      <w:r w:rsidR="00506373" w:rsidRPr="00BC67BA">
        <w:rPr>
          <w:rFonts w:ascii="Times New Roman" w:eastAsia="Calibri" w:hAnsi="Times New Roman" w:cs="Times New Roman"/>
          <w:sz w:val="24"/>
          <w:szCs w:val="24"/>
        </w:rPr>
        <w:t xml:space="preserve"> и партньора (ако е приложимо)</w:t>
      </w:r>
      <w:r w:rsidRPr="00BC67BA">
        <w:rPr>
          <w:rFonts w:ascii="Times New Roman" w:eastAsia="Calibri" w:hAnsi="Times New Roman" w:cs="Times New Roman"/>
          <w:sz w:val="24"/>
          <w:szCs w:val="24"/>
        </w:rPr>
        <w:t xml:space="preserve"> декларация по образец</w:t>
      </w:r>
      <w:r w:rsidR="00C77979"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r w:rsidR="00C8056A" w:rsidRPr="00E33A0C">
        <w:rPr>
          <w:rFonts w:ascii="Times New Roman" w:eastAsia="Calibri" w:hAnsi="Times New Roman" w:cs="Times New Roman"/>
          <w:sz w:val="24"/>
          <w:szCs w:val="24"/>
          <w:lang w:val="ru-RU"/>
        </w:rPr>
        <w:t xml:space="preserve"> -</w:t>
      </w:r>
      <w:r w:rsidR="00C8056A" w:rsidRPr="00BC67BA">
        <w:rPr>
          <w:rFonts w:ascii="Times New Roman" w:hAnsi="Times New Roman"/>
          <w:sz w:val="24"/>
          <w:szCs w:val="24"/>
        </w:rPr>
        <w:t xml:space="preserve"> </w:t>
      </w:r>
      <w:r w:rsidR="007910CD" w:rsidRPr="00BC67BA">
        <w:rPr>
          <w:rFonts w:ascii="Times New Roman" w:hAnsi="Times New Roman"/>
          <w:sz w:val="24"/>
          <w:szCs w:val="24"/>
        </w:rPr>
        <w:t>Приложение №1</w:t>
      </w:r>
      <w:r w:rsidR="00C8056A" w:rsidRPr="00BC67BA">
        <w:rPr>
          <w:rFonts w:ascii="Times New Roman" w:hAnsi="Times New Roman"/>
          <w:sz w:val="24"/>
          <w:szCs w:val="24"/>
        </w:rPr>
        <w:t xml:space="preserve"> </w:t>
      </w:r>
      <w:r w:rsidR="00C8056A" w:rsidRPr="00BC67BA">
        <w:rPr>
          <w:rFonts w:ascii="Times New Roman" w:hAnsi="Times New Roman"/>
          <w:sz w:val="24"/>
          <w:szCs w:val="24"/>
        </w:rPr>
        <w:lastRenderedPageBreak/>
        <w:t>към условията за кандидатстване, част „условия за кандидатстване“</w:t>
      </w:r>
      <w:r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кандидатът подава декларацията </w:t>
      </w:r>
      <w:r w:rsidRPr="00BC67BA">
        <w:rPr>
          <w:rFonts w:ascii="Times New Roman" w:eastAsia="Calibri" w:hAnsi="Times New Roman" w:cs="Times New Roman"/>
          <w:sz w:val="24"/>
          <w:szCs w:val="24"/>
        </w:rPr>
        <w:t>в оригинал)</w:t>
      </w:r>
      <w:r w:rsidR="00B67112" w:rsidRPr="00E33A0C">
        <w:rPr>
          <w:rFonts w:ascii="Times New Roman" w:eastAsia="Calibri" w:hAnsi="Times New Roman" w:cs="Times New Roman"/>
          <w:sz w:val="24"/>
          <w:szCs w:val="24"/>
          <w:lang w:val="ru-RU"/>
        </w:rPr>
        <w:t>;</w:t>
      </w:r>
    </w:p>
    <w:p w14:paraId="51738ADF" w14:textId="77777777" w:rsidR="00C8056A" w:rsidRPr="00BC67BA"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3</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C8056A" w:rsidRPr="00BC67BA">
        <w:rPr>
          <w:rFonts w:ascii="Times New Roman" w:hAnsi="Times New Roman" w:cs="Times New Roman"/>
          <w:sz w:val="24"/>
          <w:szCs w:val="24"/>
        </w:rPr>
        <w:t>Попълнена от кандидата</w:t>
      </w:r>
      <w:r w:rsidR="00C8056A" w:rsidRPr="00E33A0C">
        <w:rPr>
          <w:rFonts w:ascii="Times New Roman" w:hAnsi="Times New Roman" w:cs="Times New Roman"/>
          <w:sz w:val="24"/>
          <w:szCs w:val="24"/>
          <w:lang w:val="ru-RU"/>
        </w:rPr>
        <w:t xml:space="preserve"> </w:t>
      </w:r>
      <w:r w:rsidR="00C8056A" w:rsidRPr="00BC67BA">
        <w:rPr>
          <w:rFonts w:ascii="Times New Roman" w:hAnsi="Times New Roman" w:cs="Times New Roman"/>
          <w:sz w:val="24"/>
          <w:szCs w:val="24"/>
        </w:rPr>
        <w:t xml:space="preserve">и партньора (ако е приложимо) декларация по образец: </w:t>
      </w:r>
    </w:p>
    <w:p w14:paraId="58A3685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Pr="00BC67BA">
        <w:rPr>
          <w:rFonts w:ascii="Times New Roman" w:hAnsi="Times New Roman" w:cs="Times New Roman"/>
          <w:sz w:val="24"/>
          <w:szCs w:val="24"/>
        </w:rPr>
        <w:t>;</w:t>
      </w:r>
    </w:p>
    <w:p w14:paraId="2D3585DA"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проектът генерира/не генерира приходи;</w:t>
      </w:r>
    </w:p>
    <w:p w14:paraId="795CD1E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hAnsi="Times New Roman" w:cs="Times New Roman"/>
          <w:sz w:val="24"/>
          <w:szCs w:val="24"/>
        </w:rPr>
        <w:t>кандидата/партньора</w:t>
      </w:r>
      <w:r w:rsidRPr="00BC67BA">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77777777" w:rsidR="00E0089E" w:rsidRPr="00E33A0C"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Декларацията се попълва по образец – Приложение № </w:t>
      </w:r>
      <w:r w:rsidR="00D6257F" w:rsidRPr="00BC67BA">
        <w:rPr>
          <w:rFonts w:ascii="Times New Roman" w:hAnsi="Times New Roman" w:cs="Times New Roman"/>
          <w:sz w:val="24"/>
          <w:szCs w:val="24"/>
        </w:rPr>
        <w:t>2</w:t>
      </w:r>
      <w:r w:rsidRPr="00BC67BA">
        <w:rPr>
          <w:rFonts w:ascii="Times New Roman" w:hAnsi="Times New Roman" w:cs="Times New Roman"/>
          <w:sz w:val="24"/>
          <w:szCs w:val="24"/>
        </w:rPr>
        <w:t xml:space="preserve"> към условията за кандидатстване, част „условия за кандидатстване“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Pr="00BC67BA">
        <w:rPr>
          <w:rFonts w:ascii="Times New Roman" w:hAnsi="Times New Roman" w:cs="Times New Roman"/>
          <w:sz w:val="24"/>
          <w:szCs w:val="24"/>
        </w:rPr>
        <w:t>в оригинал);</w:t>
      </w:r>
    </w:p>
    <w:p w14:paraId="56537F07" w14:textId="77777777" w:rsidR="00B67112" w:rsidRPr="00BC67BA"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4.</w:t>
      </w:r>
      <w:r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Попълнена от кандидата</w:t>
      </w:r>
      <w:r w:rsidR="00CE561F" w:rsidRPr="00BC67BA">
        <w:rPr>
          <w:rFonts w:ascii="Times New Roman" w:hAnsi="Times New Roman" w:cs="Times New Roman"/>
          <w:sz w:val="24"/>
          <w:szCs w:val="24"/>
        </w:rPr>
        <w:t xml:space="preserve"> и партньора (ако е приложимо) </w:t>
      </w:r>
      <w:r w:rsidR="00364317" w:rsidRPr="00BC67BA">
        <w:rPr>
          <w:rFonts w:ascii="Times New Roman" w:hAnsi="Times New Roman" w:cs="Times New Roman"/>
          <w:sz w:val="24"/>
          <w:szCs w:val="24"/>
        </w:rPr>
        <w:t>декларация по образец по чл. 25, ал. 2 от ЗУСЕСИФ</w:t>
      </w:r>
      <w:r w:rsidR="00CE561F" w:rsidRPr="00BC67BA">
        <w:rPr>
          <w:rFonts w:ascii="Times New Roman" w:hAnsi="Times New Roman" w:cs="Times New Roman"/>
          <w:sz w:val="24"/>
          <w:szCs w:val="24"/>
        </w:rPr>
        <w:t xml:space="preserve"> - Приложение № </w:t>
      </w:r>
      <w:r w:rsidR="00D6257F" w:rsidRPr="00BC67BA">
        <w:rPr>
          <w:rFonts w:ascii="Times New Roman" w:hAnsi="Times New Roman" w:cs="Times New Roman"/>
          <w:sz w:val="24"/>
          <w:szCs w:val="24"/>
        </w:rPr>
        <w:t>3</w:t>
      </w:r>
      <w:r w:rsidR="00CE561F" w:rsidRPr="00BC67BA">
        <w:rPr>
          <w:rFonts w:ascii="Times New Roman" w:hAnsi="Times New Roman" w:cs="Times New Roman"/>
          <w:sz w:val="24"/>
          <w:szCs w:val="24"/>
        </w:rPr>
        <w:t xml:space="preserve"> към условията за кандидатстване, част „условия за кандидатстване“</w:t>
      </w:r>
      <w:r w:rsidR="00364317" w:rsidRPr="00BC67BA">
        <w:rPr>
          <w:rFonts w:ascii="Times New Roman" w:hAnsi="Times New Roman" w:cs="Times New Roman"/>
          <w:sz w:val="24"/>
          <w:szCs w:val="24"/>
        </w:rPr>
        <w:t xml:space="preserve">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в оригинал)</w:t>
      </w:r>
      <w:r w:rsidR="00364317" w:rsidRPr="00E33A0C">
        <w:rPr>
          <w:rFonts w:ascii="Times New Roman" w:hAnsi="Times New Roman" w:cs="Times New Roman"/>
          <w:sz w:val="24"/>
          <w:szCs w:val="24"/>
          <w:lang w:val="ru-RU"/>
        </w:rPr>
        <w:t>;</w:t>
      </w:r>
    </w:p>
    <w:p w14:paraId="5C3D1691"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5</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55428" w:rsidRPr="00BC67BA">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C67BA">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C67BA">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C67BA">
        <w:rPr>
          <w:rFonts w:ascii="Times New Roman" w:hAnsi="Times New Roman" w:cs="Times New Roman"/>
          <w:sz w:val="24"/>
          <w:szCs w:val="24"/>
        </w:rPr>
        <w:t>4</w:t>
      </w:r>
      <w:r w:rsidR="00F55428" w:rsidRPr="00BC67BA">
        <w:rPr>
          <w:rFonts w:ascii="Times New Roman" w:hAnsi="Times New Roman" w:cs="Times New Roman"/>
          <w:sz w:val="24"/>
          <w:szCs w:val="24"/>
        </w:rPr>
        <w:t xml:space="preserve"> към условията за кандидатстване, част „условия за кандидатстване“</w:t>
      </w:r>
      <w:r w:rsidR="00F55428" w:rsidRPr="00E33A0C">
        <w:rPr>
          <w:rFonts w:ascii="Times New Roman" w:hAnsi="Times New Roman" w:cs="Times New Roman"/>
          <w:sz w:val="24"/>
          <w:szCs w:val="24"/>
          <w:lang w:val="ru-RU"/>
        </w:rPr>
        <w:t>;</w:t>
      </w:r>
    </w:p>
    <w:p w14:paraId="0C351194" w14:textId="4DE77455" w:rsidR="00A80715" w:rsidRPr="00E33A0C"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6</w:t>
      </w:r>
      <w:r w:rsidRPr="00BC67BA">
        <w:rPr>
          <w:rFonts w:ascii="Times New Roman" w:hAnsi="Times New Roman" w:cs="Times New Roman"/>
          <w:b/>
          <w:sz w:val="24"/>
          <w:szCs w:val="24"/>
        </w:rPr>
        <w:t>.</w:t>
      </w:r>
      <w:r w:rsidRPr="00BC67BA">
        <w:rPr>
          <w:rFonts w:ascii="Times New Roman" w:hAnsi="Times New Roman" w:cs="Times New Roman"/>
          <w:sz w:val="24"/>
          <w:szCs w:val="24"/>
        </w:rPr>
        <w:tab/>
      </w:r>
      <w:r w:rsidR="00F90D1E" w:rsidRPr="00BC67BA">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31E016DB"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7</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90D1E" w:rsidRPr="00BC67BA">
        <w:rPr>
          <w:rFonts w:ascii="Times New Roman" w:hAnsi="Times New Roman" w:cs="Times New Roman"/>
          <w:sz w:val="24"/>
          <w:szCs w:val="24"/>
        </w:rPr>
        <w:t xml:space="preserve">Попълнен въпросник за оценка на капацитета на </w:t>
      </w:r>
      <w:r w:rsidR="002D16DA" w:rsidRPr="00BC67BA">
        <w:rPr>
          <w:rFonts w:ascii="Times New Roman" w:hAnsi="Times New Roman" w:cs="Times New Roman"/>
          <w:sz w:val="24"/>
          <w:szCs w:val="24"/>
        </w:rPr>
        <w:t>кандидата</w:t>
      </w:r>
      <w:r w:rsidR="002B5408" w:rsidRPr="00BC67BA">
        <w:rPr>
          <w:rFonts w:ascii="Times New Roman" w:hAnsi="Times New Roman" w:cs="Times New Roman"/>
          <w:sz w:val="24"/>
          <w:szCs w:val="24"/>
        </w:rPr>
        <w:t xml:space="preserve"> и партньора</w:t>
      </w:r>
      <w:r w:rsidR="00FE532B" w:rsidRPr="00BC67BA">
        <w:rPr>
          <w:rFonts w:ascii="Times New Roman" w:hAnsi="Times New Roman" w:cs="Times New Roman"/>
          <w:sz w:val="24"/>
          <w:szCs w:val="24"/>
        </w:rPr>
        <w:t>/</w:t>
      </w:r>
      <w:proofErr w:type="spellStart"/>
      <w:r w:rsidR="00FE532B" w:rsidRPr="00BC67BA">
        <w:rPr>
          <w:rFonts w:ascii="Times New Roman" w:hAnsi="Times New Roman" w:cs="Times New Roman"/>
          <w:sz w:val="24"/>
          <w:szCs w:val="24"/>
        </w:rPr>
        <w:t>ите</w:t>
      </w:r>
      <w:proofErr w:type="spellEnd"/>
      <w:r w:rsidR="00F90D1E" w:rsidRPr="00BC67BA">
        <w:rPr>
          <w:rFonts w:ascii="Times New Roman" w:hAnsi="Times New Roman" w:cs="Times New Roman"/>
          <w:sz w:val="24"/>
          <w:szCs w:val="24"/>
        </w:rPr>
        <w:t xml:space="preserve"> – Приложение № </w:t>
      </w:r>
      <w:r w:rsidR="00AC3236" w:rsidRPr="00BC67BA">
        <w:rPr>
          <w:rFonts w:ascii="Times New Roman" w:hAnsi="Times New Roman" w:cs="Times New Roman"/>
          <w:sz w:val="24"/>
          <w:szCs w:val="24"/>
        </w:rPr>
        <w:t>5</w:t>
      </w:r>
      <w:r w:rsidR="00F90D1E" w:rsidRPr="00BC67BA">
        <w:rPr>
          <w:rFonts w:ascii="Times New Roman" w:hAnsi="Times New Roman" w:cs="Times New Roman"/>
          <w:sz w:val="24"/>
          <w:szCs w:val="24"/>
        </w:rPr>
        <w:t xml:space="preserve"> и Приложение № </w:t>
      </w:r>
      <w:r w:rsidR="00AC3236" w:rsidRPr="00BC67BA">
        <w:rPr>
          <w:rFonts w:ascii="Times New Roman" w:hAnsi="Times New Roman" w:cs="Times New Roman"/>
          <w:sz w:val="24"/>
          <w:szCs w:val="24"/>
        </w:rPr>
        <w:t>6</w:t>
      </w:r>
      <w:r w:rsidR="00F90D1E" w:rsidRPr="00BC67BA">
        <w:rPr>
          <w:rFonts w:ascii="Times New Roman" w:hAnsi="Times New Roman" w:cs="Times New Roman"/>
          <w:sz w:val="24"/>
          <w:szCs w:val="24"/>
        </w:rPr>
        <w:t xml:space="preserve"> към условията за кандидатстване, част „условия за кандидатстване“</w:t>
      </w:r>
      <w:r w:rsidR="009A342B">
        <w:rPr>
          <w:rFonts w:ascii="Times New Roman" w:hAnsi="Times New Roman" w:cs="Times New Roman"/>
          <w:sz w:val="24"/>
          <w:szCs w:val="24"/>
        </w:rPr>
        <w:t xml:space="preserve">, </w:t>
      </w:r>
      <w:r w:rsidR="009A342B" w:rsidRPr="009A342B">
        <w:t xml:space="preserve"> </w:t>
      </w:r>
      <w:r w:rsidR="009A342B" w:rsidRPr="009A342B">
        <w:rPr>
          <w:rFonts w:ascii="Times New Roman" w:hAnsi="Times New Roman" w:cs="Times New Roman"/>
          <w:sz w:val="24"/>
          <w:szCs w:val="24"/>
        </w:rPr>
        <w:t>подписан и подпечатан, представен във формат .</w:t>
      </w:r>
      <w:proofErr w:type="spellStart"/>
      <w:r w:rsidR="009A342B" w:rsidRPr="009A342B">
        <w:rPr>
          <w:rFonts w:ascii="Times New Roman" w:hAnsi="Times New Roman" w:cs="Times New Roman"/>
          <w:sz w:val="24"/>
          <w:szCs w:val="24"/>
        </w:rPr>
        <w:t>pdf</w:t>
      </w:r>
      <w:proofErr w:type="spellEnd"/>
      <w:r w:rsidR="00F90D1E" w:rsidRPr="00BC67BA">
        <w:rPr>
          <w:rFonts w:ascii="Times New Roman" w:hAnsi="Times New Roman" w:cs="Times New Roman"/>
          <w:sz w:val="24"/>
          <w:szCs w:val="24"/>
        </w:rPr>
        <w:t>;</w:t>
      </w:r>
    </w:p>
    <w:p w14:paraId="18C376A7" w14:textId="6E166949" w:rsidR="00981F41" w:rsidRPr="00BC67BA"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8</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981F41" w:rsidRPr="00BC67BA">
        <w:rPr>
          <w:rFonts w:ascii="Times New Roman" w:hAnsi="Times New Roman" w:cs="Times New Roman"/>
          <w:sz w:val="24"/>
          <w:szCs w:val="24"/>
        </w:rPr>
        <w:t xml:space="preserve">Решение на Общинския съвет на община/решение на </w:t>
      </w:r>
      <w:r w:rsidR="009564C0" w:rsidRPr="00BC67BA">
        <w:rPr>
          <w:rFonts w:ascii="Times New Roman" w:hAnsi="Times New Roman" w:cs="Times New Roman"/>
          <w:sz w:val="24"/>
          <w:szCs w:val="24"/>
        </w:rPr>
        <w:t>управителния</w:t>
      </w:r>
      <w:r w:rsidR="00981F41" w:rsidRPr="00BC67BA">
        <w:rPr>
          <w:rFonts w:ascii="Times New Roman" w:hAnsi="Times New Roman" w:cs="Times New Roman"/>
          <w:sz w:val="24"/>
          <w:szCs w:val="24"/>
        </w:rPr>
        <w:t xml:space="preserve"> орган на ЮЛНЦ</w:t>
      </w:r>
      <w:r w:rsidR="009564C0" w:rsidRPr="00BC67BA">
        <w:rPr>
          <w:rStyle w:val="a6"/>
          <w:rFonts w:ascii="Times New Roman" w:hAnsi="Times New Roman" w:cs="Times New Roman"/>
          <w:sz w:val="24"/>
          <w:szCs w:val="24"/>
        </w:rPr>
        <w:footnoteReference w:id="9"/>
      </w:r>
      <w:r w:rsidR="009564C0" w:rsidRPr="00BC67BA">
        <w:rPr>
          <w:rFonts w:ascii="Times New Roman" w:hAnsi="Times New Roman" w:cs="Times New Roman"/>
          <w:sz w:val="24"/>
          <w:szCs w:val="24"/>
        </w:rPr>
        <w:t xml:space="preserve"> </w:t>
      </w:r>
      <w:r w:rsidR="00981F41" w:rsidRPr="00BC67BA">
        <w:rPr>
          <w:rFonts w:ascii="Times New Roman" w:hAnsi="Times New Roman" w:cs="Times New Roman"/>
          <w:sz w:val="24"/>
          <w:szCs w:val="24"/>
        </w:rPr>
        <w:t>за кандидатстване по процедурата</w:t>
      </w:r>
      <w:r w:rsidR="00554873" w:rsidRPr="00BC67BA">
        <w:rPr>
          <w:rFonts w:ascii="Times New Roman" w:hAnsi="Times New Roman" w:cs="Times New Roman"/>
          <w:sz w:val="24"/>
          <w:szCs w:val="24"/>
        </w:rPr>
        <w:t>.</w:t>
      </w:r>
      <w:r w:rsidR="00981F41" w:rsidRPr="00BC67BA">
        <w:rPr>
          <w:rFonts w:ascii="Times New Roman" w:hAnsi="Times New Roman" w:cs="Times New Roman"/>
          <w:sz w:val="24"/>
          <w:szCs w:val="24"/>
        </w:rPr>
        <w:t xml:space="preserve"> </w:t>
      </w:r>
    </w:p>
    <w:p w14:paraId="1DAB9C58" w14:textId="77777777" w:rsidR="00981F41" w:rsidRPr="00BC67BA"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79B95182" w:rsidR="00981F41" w:rsidRPr="00BC67BA"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9</w:t>
      </w:r>
      <w:r w:rsidRPr="00BC67BA">
        <w:rPr>
          <w:rFonts w:ascii="Times New Roman" w:eastAsia="Calibri" w:hAnsi="Times New Roman" w:cs="Times New Roman"/>
          <w:b/>
          <w:sz w:val="24"/>
          <w:szCs w:val="24"/>
        </w:rPr>
        <w:t>.</w:t>
      </w:r>
      <w:r w:rsidR="00981F41" w:rsidRPr="00BC67BA">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002902E6">
        <w:rPr>
          <w:rFonts w:ascii="Times New Roman" w:eastAsia="Calibri" w:hAnsi="Times New Roman" w:cs="Times New Roman"/>
          <w:sz w:val="24"/>
          <w:szCs w:val="24"/>
        </w:rPr>
        <w:t>.</w:t>
      </w:r>
    </w:p>
    <w:p w14:paraId="2CE47CCE" w14:textId="0F2528C4" w:rsidR="00981F41" w:rsidRPr="00BC67BA"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r w:rsidR="002902E6">
        <w:rPr>
          <w:rFonts w:ascii="Times New Roman" w:eastAsia="Calibri" w:hAnsi="Times New Roman" w:cs="Times New Roman"/>
          <w:sz w:val="24"/>
          <w:szCs w:val="24"/>
        </w:rPr>
        <w:t>.</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Pr="00BC67BA">
        <w:rPr>
          <w:rFonts w:ascii="Times New Roman" w:eastAsia="Calibri" w:hAnsi="Times New Roman" w:cs="Times New Roman"/>
          <w:sz w:val="24"/>
          <w:szCs w:val="24"/>
        </w:rPr>
        <w:t>;</w:t>
      </w:r>
    </w:p>
    <w:p w14:paraId="5494A7AD" w14:textId="301291A2" w:rsidR="00981F41" w:rsidRPr="00BC67BA"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0</w:t>
      </w:r>
      <w:r w:rsidR="00CD113D" w:rsidRPr="00BC67BA">
        <w:rPr>
          <w:rFonts w:ascii="Times New Roman" w:hAnsi="Times New Roman" w:cs="Times New Roman"/>
          <w:b/>
          <w:sz w:val="24"/>
          <w:szCs w:val="24"/>
        </w:rPr>
        <w:t xml:space="preserve">. </w:t>
      </w:r>
      <w:r w:rsidR="00981F41" w:rsidRPr="00BC67BA">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r w:rsidR="00F35F7D">
        <w:rPr>
          <w:rFonts w:ascii="Times New Roman" w:eastAsia="Calibri" w:hAnsi="Times New Roman" w:cs="Times New Roman"/>
          <w:sz w:val="24"/>
          <w:szCs w:val="24"/>
        </w:rPr>
        <w:t>.</w:t>
      </w:r>
      <w:r w:rsidR="00F35F7D" w:rsidRPr="00F35F7D">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F35F7D" w:rsidRPr="00F35F7D">
        <w:rPr>
          <w:rFonts w:ascii="Times New Roman" w:eastAsia="Calibri" w:hAnsi="Times New Roman" w:cs="Times New Roman"/>
          <w:sz w:val="24"/>
          <w:szCs w:val="24"/>
        </w:rPr>
        <w:t>достъпени</w:t>
      </w:r>
      <w:proofErr w:type="spellEnd"/>
      <w:r w:rsidR="00F35F7D" w:rsidRPr="00F35F7D">
        <w:rPr>
          <w:rFonts w:ascii="Times New Roman" w:eastAsia="Calibri" w:hAnsi="Times New Roman" w:cs="Times New Roman"/>
          <w:sz w:val="24"/>
          <w:szCs w:val="24"/>
        </w:rPr>
        <w:t xml:space="preserve"> чрез посочване на електронни адреси</w:t>
      </w:r>
      <w:r w:rsidR="00981F41" w:rsidRPr="00BC67BA">
        <w:rPr>
          <w:rFonts w:ascii="Times New Roman" w:eastAsia="Calibri" w:hAnsi="Times New Roman" w:cs="Times New Roman"/>
          <w:sz w:val="24"/>
          <w:szCs w:val="24"/>
        </w:rPr>
        <w:t>;</w:t>
      </w:r>
    </w:p>
    <w:p w14:paraId="65F18491" w14:textId="2ADCEA42" w:rsidR="00981F41" w:rsidRPr="00BC67BA"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24.1</w:t>
      </w:r>
      <w:r w:rsidR="00C361F9" w:rsidRPr="00BC67BA">
        <w:rPr>
          <w:rFonts w:ascii="Times New Roman" w:hAnsi="Times New Roman" w:cs="Times New Roman"/>
          <w:b/>
          <w:sz w:val="24"/>
          <w:szCs w:val="24"/>
        </w:rPr>
        <w:t>1</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r w:rsidRPr="00BC67BA">
        <w:rPr>
          <w:rFonts w:ascii="Times New Roman" w:eastAsia="Calibri" w:hAnsi="Times New Roman" w:cs="Times New Roman"/>
          <w:sz w:val="24"/>
          <w:szCs w:val="24"/>
        </w:rPr>
        <w:t>за</w:t>
      </w:r>
      <w:r w:rsidR="000437F8" w:rsidRPr="00BC67BA">
        <w:rPr>
          <w:rFonts w:ascii="Times New Roman" w:eastAsia="Calibri" w:hAnsi="Times New Roman" w:cs="Times New Roman"/>
          <w:sz w:val="24"/>
          <w:szCs w:val="24"/>
        </w:rPr>
        <w:t xml:space="preserve"> кандидати и партньори</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действащи към датата на кандидатстване </w:t>
      </w:r>
      <w:r w:rsidR="00A76C54" w:rsidRPr="00BC67BA">
        <w:rPr>
          <w:rFonts w:ascii="Times New Roman" w:eastAsia="Calibri" w:hAnsi="Times New Roman" w:cs="Times New Roman"/>
          <w:sz w:val="24"/>
          <w:szCs w:val="24"/>
        </w:rPr>
        <w:t>счетоводна политика</w:t>
      </w:r>
      <w:r w:rsidR="000437F8" w:rsidRPr="00BC67BA">
        <w:rPr>
          <w:rFonts w:ascii="Times New Roman" w:eastAsia="Calibri" w:hAnsi="Times New Roman" w:cs="Times New Roman"/>
          <w:sz w:val="24"/>
          <w:szCs w:val="24"/>
        </w:rPr>
        <w:t xml:space="preserve"> </w:t>
      </w:r>
      <w:r w:rsidR="00EB640C" w:rsidRPr="00BC67BA">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индивидуален </w:t>
      </w:r>
      <w:r w:rsidR="00A76C54" w:rsidRPr="00BC67BA">
        <w:rPr>
          <w:rFonts w:ascii="Times New Roman" w:eastAsia="Calibri" w:hAnsi="Times New Roman" w:cs="Times New Roman"/>
          <w:sz w:val="24"/>
          <w:szCs w:val="24"/>
        </w:rPr>
        <w:t>сметкоплан</w:t>
      </w:r>
      <w:r w:rsidR="00EB640C" w:rsidRPr="00BC67BA">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D779E04" w14:textId="265F815F" w:rsidR="00B6356B" w:rsidRPr="00BC67BA"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2</w:t>
      </w:r>
      <w:r w:rsidR="00B6356B" w:rsidRPr="00BC67BA">
        <w:rPr>
          <w:rFonts w:ascii="Times New Roman" w:eastAsia="Calibri" w:hAnsi="Times New Roman" w:cs="Times New Roman"/>
          <w:b/>
          <w:sz w:val="24"/>
          <w:szCs w:val="24"/>
        </w:rPr>
        <w:t>.</w:t>
      </w:r>
      <w:r w:rsidR="00B6356B" w:rsidRPr="00BC67BA">
        <w:rPr>
          <w:rFonts w:ascii="Times New Roman" w:eastAsia="Calibri" w:hAnsi="Times New Roman" w:cs="Times New Roman"/>
          <w:sz w:val="24"/>
          <w:szCs w:val="24"/>
        </w:rPr>
        <w:t xml:space="preserve"> </w:t>
      </w:r>
      <w:r w:rsidR="00B1648C" w:rsidRPr="00BC67BA">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C67BA"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C017BE" w:rsidRPr="00BC67BA">
        <w:rPr>
          <w:rFonts w:ascii="Times New Roman" w:eastAsia="Calibri" w:hAnsi="Times New Roman" w:cs="Times New Roman"/>
          <w:sz w:val="24"/>
          <w:szCs w:val="24"/>
        </w:rPr>
        <w:t>Влезли в сила к</w:t>
      </w:r>
      <w:r w:rsidR="009235F3" w:rsidRPr="00BC67BA">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C67BA">
        <w:rPr>
          <w:rFonts w:ascii="Times New Roman" w:eastAsia="Calibri" w:hAnsi="Times New Roman" w:cs="Times New Roman"/>
          <w:sz w:val="24"/>
          <w:szCs w:val="24"/>
        </w:rPr>
        <w:t>)</w:t>
      </w:r>
      <w:r w:rsidR="009235F3" w:rsidRPr="00BC67BA">
        <w:rPr>
          <w:rFonts w:ascii="Times New Roman" w:eastAsia="Calibri" w:hAnsi="Times New Roman" w:cs="Times New Roman"/>
          <w:sz w:val="24"/>
          <w:szCs w:val="24"/>
        </w:rPr>
        <w:t xml:space="preserve"> за проектното</w:t>
      </w:r>
      <w:r w:rsidR="00EB640C" w:rsidRPr="00BC67BA">
        <w:rPr>
          <w:rFonts w:ascii="Times New Roman" w:eastAsia="Calibri" w:hAnsi="Times New Roman" w:cs="Times New Roman"/>
          <w:sz w:val="24"/>
          <w:szCs w:val="24"/>
        </w:rPr>
        <w:t xml:space="preserve"> предложение;</w:t>
      </w:r>
    </w:p>
    <w:p w14:paraId="37360373" w14:textId="722C3C0F" w:rsidR="009235F3" w:rsidRPr="00BC67BA"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7967D7" w:rsidRPr="00BC67BA">
        <w:rPr>
          <w:rFonts w:ascii="Times New Roman" w:eastAsia="Calibri" w:hAnsi="Times New Roman" w:cs="Times New Roman"/>
          <w:b/>
          <w:sz w:val="24"/>
          <w:szCs w:val="24"/>
        </w:rPr>
        <w:t>1</w:t>
      </w:r>
      <w:r w:rsidR="00C361F9"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C67BA"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5</w:t>
      </w:r>
      <w:r w:rsidR="009235F3" w:rsidRPr="00BC67BA">
        <w:rPr>
          <w:rFonts w:ascii="Times New Roman" w:eastAsia="Calibri" w:hAnsi="Times New Roman" w:cs="Times New Roman"/>
          <w:b/>
          <w:sz w:val="24"/>
          <w:szCs w:val="24"/>
        </w:rPr>
        <w:t>.</w:t>
      </w:r>
      <w:r w:rsidR="00E74D13" w:rsidRPr="00BC67BA">
        <w:rPr>
          <w:rFonts w:ascii="Times New Roman" w:eastAsia="Calibri" w:hAnsi="Times New Roman" w:cs="Times New Roman"/>
          <w:sz w:val="24"/>
          <w:szCs w:val="24"/>
        </w:rPr>
        <w:t xml:space="preserve"> </w:t>
      </w:r>
      <w:r w:rsidR="00A757AC" w:rsidRPr="00BC67BA">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C67BA">
        <w:t xml:space="preserve"> </w:t>
      </w:r>
      <w:r w:rsidR="00A757AC" w:rsidRPr="00BC67BA">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C67BA">
        <w:rPr>
          <w:rFonts w:ascii="Times New Roman" w:hAnsi="Times New Roman"/>
          <w:sz w:val="24"/>
          <w:szCs w:val="24"/>
        </w:rPr>
        <w:t xml:space="preserve">- </w:t>
      </w:r>
      <w:r w:rsidR="009F2F58" w:rsidRPr="00BC67BA">
        <w:rPr>
          <w:rFonts w:ascii="Times New Roman" w:hAnsi="Times New Roman"/>
          <w:b/>
          <w:sz w:val="24"/>
          <w:szCs w:val="24"/>
        </w:rPr>
        <w:t xml:space="preserve">при </w:t>
      </w:r>
      <w:proofErr w:type="spellStart"/>
      <w:r w:rsidR="009F2F58" w:rsidRPr="00E33A0C">
        <w:rPr>
          <w:rFonts w:ascii="Times New Roman" w:hAnsi="Times New Roman"/>
          <w:b/>
          <w:sz w:val="24"/>
          <w:szCs w:val="24"/>
          <w:lang w:val="ru-RU"/>
        </w:rPr>
        <w:t>предвидени</w:t>
      </w:r>
      <w:proofErr w:type="spellEnd"/>
      <w:r w:rsidR="009F2F58" w:rsidRPr="00E33A0C">
        <w:rPr>
          <w:rFonts w:ascii="Times New Roman" w:hAnsi="Times New Roman"/>
          <w:b/>
          <w:sz w:val="24"/>
          <w:szCs w:val="24"/>
          <w:lang w:val="ru-RU"/>
        </w:rPr>
        <w:t xml:space="preserve"> в </w:t>
      </w:r>
      <w:proofErr w:type="spellStart"/>
      <w:r w:rsidR="009F2F58" w:rsidRPr="00E33A0C">
        <w:rPr>
          <w:rFonts w:ascii="Times New Roman" w:hAnsi="Times New Roman"/>
          <w:b/>
          <w:sz w:val="24"/>
          <w:szCs w:val="24"/>
          <w:lang w:val="ru-RU"/>
        </w:rPr>
        <w:t>проектното</w:t>
      </w:r>
      <w:proofErr w:type="spellEnd"/>
      <w:r w:rsidR="009F2F58" w:rsidRPr="00E33A0C">
        <w:rPr>
          <w:rFonts w:ascii="Times New Roman" w:hAnsi="Times New Roman"/>
          <w:b/>
          <w:sz w:val="24"/>
          <w:szCs w:val="24"/>
          <w:lang w:val="ru-RU"/>
        </w:rPr>
        <w:t xml:space="preserve"> предложение </w:t>
      </w:r>
      <w:proofErr w:type="spellStart"/>
      <w:r w:rsidR="009F2F58" w:rsidRPr="00E33A0C">
        <w:rPr>
          <w:rFonts w:ascii="Times New Roman" w:hAnsi="Times New Roman"/>
          <w:b/>
          <w:sz w:val="24"/>
          <w:szCs w:val="24"/>
          <w:lang w:val="ru-RU"/>
        </w:rPr>
        <w:t>дейности</w:t>
      </w:r>
      <w:proofErr w:type="spellEnd"/>
      <w:r w:rsidR="009F2F58" w:rsidRPr="00E33A0C">
        <w:rPr>
          <w:rFonts w:ascii="Times New Roman" w:hAnsi="Times New Roman"/>
          <w:b/>
          <w:sz w:val="24"/>
          <w:szCs w:val="24"/>
          <w:lang w:val="ru-RU"/>
        </w:rPr>
        <w:t xml:space="preserve"> </w:t>
      </w:r>
      <w:r w:rsidR="009F2F58" w:rsidRPr="00BC67BA">
        <w:rPr>
          <w:rFonts w:ascii="Times New Roman" w:hAnsi="Times New Roman"/>
          <w:b/>
          <w:sz w:val="24"/>
          <w:szCs w:val="24"/>
        </w:rPr>
        <w:t xml:space="preserve">за </w:t>
      </w:r>
      <w:r w:rsidR="00A9281E" w:rsidRPr="00BC67BA">
        <w:rPr>
          <w:rFonts w:ascii="Times New Roman" w:hAnsi="Times New Roman"/>
          <w:b/>
          <w:sz w:val="24"/>
          <w:szCs w:val="24"/>
        </w:rPr>
        <w:t>изграждане/ремонт/реконструкция на обекти</w:t>
      </w:r>
      <w:r w:rsidR="009F2F58" w:rsidRPr="00BC67BA">
        <w:rPr>
          <w:rFonts w:ascii="Times New Roman" w:hAnsi="Times New Roman" w:cs="Times New Roman"/>
          <w:noProof/>
          <w:sz w:val="24"/>
          <w:szCs w:val="24"/>
        </w:rPr>
        <w:t>;</w:t>
      </w:r>
    </w:p>
    <w:p w14:paraId="36EBA27B" w14:textId="330B4B74" w:rsidR="00310616" w:rsidRPr="00BC67BA"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w:t>
      </w:r>
      <w:r w:rsidR="00A60A60"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6</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Влязъл в сила подробен устройствен план </w:t>
      </w:r>
      <w:r w:rsidR="00664BC3" w:rsidRPr="00BC67BA">
        <w:rPr>
          <w:rFonts w:ascii="Times New Roman" w:hAnsi="Times New Roman" w:cs="Times New Roman"/>
          <w:noProof/>
          <w:sz w:val="24"/>
          <w:szCs w:val="24"/>
        </w:rPr>
        <w:t xml:space="preserve">(ПУП) </w:t>
      </w:r>
      <w:r w:rsidRPr="00BC67BA">
        <w:rPr>
          <w:rFonts w:ascii="Times New Roman" w:hAnsi="Times New Roman" w:cs="Times New Roman"/>
          <w:noProof/>
          <w:sz w:val="24"/>
          <w:szCs w:val="24"/>
        </w:rPr>
        <w:t xml:space="preserve">за имотите, отредени за изграждане на обекти (ако е приложимо), </w:t>
      </w:r>
      <w:r w:rsidR="00664BC3" w:rsidRPr="00BC67BA">
        <w:rPr>
          <w:rFonts w:ascii="Times New Roman" w:hAnsi="Times New Roman" w:cs="Times New Roman"/>
          <w:noProof/>
          <w:sz w:val="24"/>
          <w:szCs w:val="24"/>
        </w:rPr>
        <w:t xml:space="preserve">ведно с обяснителна записка и регистър на засегнатите </w:t>
      </w:r>
      <w:r w:rsidR="009473D2">
        <w:rPr>
          <w:rFonts w:ascii="Times New Roman" w:hAnsi="Times New Roman" w:cs="Times New Roman"/>
          <w:noProof/>
          <w:sz w:val="24"/>
          <w:szCs w:val="24"/>
        </w:rPr>
        <w:t xml:space="preserve">поземлени </w:t>
      </w:r>
      <w:r w:rsidR="00664BC3" w:rsidRPr="00BC67BA">
        <w:rPr>
          <w:rFonts w:ascii="Times New Roman" w:hAnsi="Times New Roman" w:cs="Times New Roman"/>
          <w:noProof/>
          <w:sz w:val="24"/>
          <w:szCs w:val="24"/>
        </w:rPr>
        <w:t>имоти</w:t>
      </w:r>
      <w:r w:rsidR="009473D2">
        <w:rPr>
          <w:rFonts w:ascii="Times New Roman" w:hAnsi="Times New Roman" w:cs="Times New Roman"/>
          <w:noProof/>
          <w:sz w:val="24"/>
          <w:szCs w:val="24"/>
        </w:rPr>
        <w:t xml:space="preserve"> (за парцеларни планове)</w:t>
      </w:r>
      <w:r w:rsidR="00664BC3" w:rsidRPr="00BC67BA">
        <w:rPr>
          <w:rFonts w:ascii="Times New Roman" w:hAnsi="Times New Roman" w:cs="Times New Roman"/>
          <w:noProof/>
          <w:sz w:val="24"/>
          <w:szCs w:val="24"/>
        </w:rPr>
        <w:t>, административни актове</w:t>
      </w:r>
      <w:r w:rsidRPr="00BC67BA">
        <w:rPr>
          <w:rFonts w:ascii="Times New Roman" w:hAnsi="Times New Roman" w:cs="Times New Roman"/>
          <w:noProof/>
          <w:sz w:val="24"/>
          <w:szCs w:val="24"/>
        </w:rPr>
        <w:t xml:space="preserve"> за одобряването </w:t>
      </w:r>
      <w:r w:rsidR="00664BC3" w:rsidRPr="00BC67BA">
        <w:rPr>
          <w:rFonts w:ascii="Times New Roman" w:hAnsi="Times New Roman" w:cs="Times New Roman"/>
          <w:noProof/>
          <w:sz w:val="24"/>
          <w:szCs w:val="24"/>
        </w:rPr>
        <w:t xml:space="preserve">на ПУП </w:t>
      </w:r>
      <w:r w:rsidRPr="00BC67BA">
        <w:rPr>
          <w:rFonts w:ascii="Times New Roman" w:hAnsi="Times New Roman" w:cs="Times New Roman"/>
          <w:noProof/>
          <w:sz w:val="24"/>
          <w:szCs w:val="24"/>
        </w:rPr>
        <w:t>и констативен акт/актове за влизането в сила</w:t>
      </w:r>
      <w:r w:rsidR="00664BC3" w:rsidRPr="00BC67BA">
        <w:rPr>
          <w:rFonts w:ascii="Times New Roman" w:hAnsi="Times New Roman" w:cs="Times New Roman"/>
          <w:noProof/>
          <w:sz w:val="24"/>
          <w:szCs w:val="24"/>
        </w:rPr>
        <w:t xml:space="preserve"> на ПУП</w:t>
      </w:r>
      <w:r w:rsidRPr="00BC67BA">
        <w:rPr>
          <w:rFonts w:ascii="Times New Roman" w:hAnsi="Times New Roman" w:cs="Times New Roman"/>
          <w:noProof/>
          <w:sz w:val="24"/>
          <w:szCs w:val="24"/>
        </w:rPr>
        <w:t xml:space="preserve">. </w:t>
      </w:r>
      <w:r w:rsidRPr="00BC67BA">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C67BA">
        <w:rPr>
          <w:rFonts w:ascii="Times New Roman" w:eastAsia="Calibri" w:hAnsi="Times New Roman" w:cs="Times New Roman"/>
          <w:sz w:val="24"/>
          <w:szCs w:val="24"/>
        </w:rPr>
        <w:t>телни дейности</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Чертежите следва да бъдат представени във формат *.dwg</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Pr="00BC67BA">
        <w:rPr>
          <w:rFonts w:ascii="Times New Roman" w:hAnsi="Times New Roman" w:cs="Times New Roman"/>
          <w:sz w:val="24"/>
          <w:szCs w:val="24"/>
        </w:rPr>
        <w:t>;</w:t>
      </w:r>
    </w:p>
    <w:p w14:paraId="08C506A7" w14:textId="4E3B22BA" w:rsidR="00E74D13" w:rsidRPr="00BC67BA"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noProof/>
          <w:sz w:val="24"/>
          <w:szCs w:val="24"/>
        </w:rPr>
        <w:t>24.</w:t>
      </w:r>
      <w:r w:rsidR="00D9002F"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7</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w:t>
      </w:r>
      <w:r w:rsidRPr="00E33A0C">
        <w:rPr>
          <w:rFonts w:ascii="Times New Roman" w:hAnsi="Times New Roman" w:cs="Times New Roman"/>
          <w:noProof/>
          <w:sz w:val="24"/>
          <w:szCs w:val="24"/>
          <w:lang w:val="ru-RU"/>
        </w:rPr>
        <w:t>.</w:t>
      </w:r>
      <w:r w:rsidRPr="00BC67BA">
        <w:rPr>
          <w:rFonts w:ascii="Times New Roman" w:hAnsi="Times New Roman" w:cs="Times New Roman"/>
          <w:noProof/>
          <w:sz w:val="24"/>
          <w:szCs w:val="24"/>
          <w:lang w:val="en-US"/>
        </w:rPr>
        <w:t>dwf</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00893C46" w:rsidRPr="00BC67BA">
        <w:rPr>
          <w:rFonts w:ascii="Times New Roman" w:hAnsi="Times New Roman" w:cs="Times New Roman"/>
          <w:sz w:val="24"/>
          <w:szCs w:val="24"/>
        </w:rPr>
        <w:t>;</w:t>
      </w:r>
    </w:p>
    <w:p w14:paraId="1AA16D7E" w14:textId="785E03DF" w:rsidR="00554873" w:rsidRPr="00BC67BA"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8</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18FFBD86" w:rsidR="00893C46" w:rsidRPr="00BC67BA"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19</w:t>
      </w:r>
      <w:r w:rsidRPr="00BC67BA">
        <w:rPr>
          <w:rFonts w:ascii="Times New Roman" w:hAnsi="Times New Roman" w:cs="Times New Roman"/>
          <w:b/>
          <w:sz w:val="24"/>
          <w:szCs w:val="24"/>
        </w:rPr>
        <w:t>.</w:t>
      </w:r>
      <w:r w:rsidR="00D34BD0" w:rsidRPr="00BC67BA">
        <w:rPr>
          <w:rFonts w:ascii="Times New Roman" w:hAnsi="Times New Roman" w:cs="Times New Roman"/>
          <w:b/>
          <w:sz w:val="24"/>
          <w:szCs w:val="24"/>
        </w:rPr>
        <w:t xml:space="preserve"> </w:t>
      </w:r>
      <w:r w:rsidR="009473D2" w:rsidRPr="009473D2">
        <w:rPr>
          <w:rFonts w:ascii="Times New Roman" w:hAnsi="Times New Roman" w:cs="Times New Roman"/>
          <w:sz w:val="24"/>
          <w:szCs w:val="24"/>
        </w:rPr>
        <w:t xml:space="preserve">Документи, доказващи правото на изпълнение на </w:t>
      </w:r>
      <w:proofErr w:type="spellStart"/>
      <w:r w:rsidR="009473D2" w:rsidRPr="009473D2">
        <w:rPr>
          <w:rFonts w:ascii="Times New Roman" w:hAnsi="Times New Roman" w:cs="Times New Roman"/>
          <w:sz w:val="24"/>
          <w:szCs w:val="24"/>
        </w:rPr>
        <w:t>консервационни</w:t>
      </w:r>
      <w:proofErr w:type="spellEnd"/>
      <w:r w:rsidR="009473D2" w:rsidRPr="009473D2">
        <w:rPr>
          <w:rFonts w:ascii="Times New Roman" w:hAnsi="Times New Roman" w:cs="Times New Roman"/>
          <w:sz w:val="24"/>
          <w:szCs w:val="24"/>
        </w:rPr>
        <w:t xml:space="preserve"> дейности на терен (имот), който не е собственост на кандидата (документи, удостоверяващи правото на собственост за терен (имот) държавна/общинска собственост, както и договор за съгласие, сключен между бенефициента и собственика/собствениците на съответния/те имот/ти, когато собственик/собственици на имота е/са физическо/и лице/а, освен в случаите, когато в специален закон е предвидено друго</w:t>
      </w:r>
      <w:r w:rsidR="00B8038E" w:rsidRPr="00B8038E">
        <w:rPr>
          <w:rFonts w:ascii="Times New Roman" w:hAnsi="Times New Roman" w:cs="Times New Roman"/>
          <w:sz w:val="24"/>
          <w:szCs w:val="24"/>
        </w:rPr>
        <w:t xml:space="preserve">, </w:t>
      </w:r>
      <w:r w:rsidR="009473D2" w:rsidRPr="009473D2">
        <w:rPr>
          <w:rFonts w:ascii="Times New Roman" w:hAnsi="Times New Roman" w:cs="Times New Roman"/>
          <w:sz w:val="24"/>
          <w:szCs w:val="24"/>
        </w:rPr>
        <w:t xml:space="preserve">документи, удостоверяващи правото на ползване на съответния терен (имот)) – </w:t>
      </w:r>
      <w:r w:rsidR="009473D2" w:rsidRPr="009473D2">
        <w:rPr>
          <w:rFonts w:ascii="Times New Roman" w:hAnsi="Times New Roman" w:cs="Times New Roman"/>
          <w:b/>
          <w:sz w:val="24"/>
          <w:szCs w:val="24"/>
        </w:rPr>
        <w:t xml:space="preserve">при предвидени в проектното предложение </w:t>
      </w:r>
      <w:proofErr w:type="spellStart"/>
      <w:r w:rsidR="009473D2" w:rsidRPr="009473D2">
        <w:rPr>
          <w:rFonts w:ascii="Times New Roman" w:hAnsi="Times New Roman" w:cs="Times New Roman"/>
          <w:b/>
          <w:sz w:val="24"/>
          <w:szCs w:val="24"/>
        </w:rPr>
        <w:t>консервационни</w:t>
      </w:r>
      <w:proofErr w:type="spellEnd"/>
      <w:r w:rsidR="009473D2" w:rsidRPr="009473D2">
        <w:rPr>
          <w:rFonts w:ascii="Times New Roman" w:hAnsi="Times New Roman" w:cs="Times New Roman"/>
          <w:b/>
          <w:sz w:val="24"/>
          <w:szCs w:val="24"/>
        </w:rPr>
        <w:t xml:space="preserve"> дейности</w:t>
      </w:r>
      <w:r w:rsidRPr="00BC67BA">
        <w:rPr>
          <w:rFonts w:ascii="Times New Roman" w:hAnsi="Times New Roman" w:cs="Times New Roman"/>
          <w:sz w:val="24"/>
          <w:szCs w:val="24"/>
        </w:rPr>
        <w:t>;</w:t>
      </w:r>
    </w:p>
    <w:p w14:paraId="64C1B6C2" w14:textId="7E5145F4" w:rsidR="000C6FA8" w:rsidRPr="00BC67BA"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24.2</w:t>
      </w:r>
      <w:r w:rsidR="00C361F9" w:rsidRPr="00BC67BA">
        <w:rPr>
          <w:rFonts w:ascii="Times New Roman" w:hAnsi="Times New Roman" w:cs="Times New Roman"/>
          <w:b/>
          <w:noProof/>
          <w:sz w:val="24"/>
          <w:szCs w:val="24"/>
        </w:rPr>
        <w:t>0</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w:t>
      </w:r>
      <w:r w:rsidR="000C6FA8" w:rsidRPr="00BC67BA">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C67BA">
        <w:rPr>
          <w:rFonts w:ascii="Times New Roman" w:hAnsi="Times New Roman" w:cs="Times New Roman"/>
          <w:noProof/>
          <w:sz w:val="24"/>
          <w:szCs w:val="24"/>
        </w:rPr>
        <w:t xml:space="preserve">ветната защитена зона </w:t>
      </w:r>
      <w:r w:rsidR="000C6FA8" w:rsidRPr="00BC67BA">
        <w:rPr>
          <w:rFonts w:ascii="Times New Roman" w:hAnsi="Times New Roman" w:cs="Times New Roman"/>
          <w:noProof/>
          <w:sz w:val="24"/>
          <w:szCs w:val="24"/>
        </w:rPr>
        <w:t xml:space="preserve">в </w:t>
      </w:r>
      <w:r w:rsidR="008E7C13" w:rsidRPr="00BC67BA">
        <w:rPr>
          <w:rFonts w:ascii="Times New Roman" w:hAnsi="Times New Roman" w:cs="Times New Roman"/>
          <w:noProof/>
          <w:sz w:val="24"/>
          <w:szCs w:val="24"/>
        </w:rPr>
        <w:t xml:space="preserve">базата данни на </w:t>
      </w:r>
      <w:r w:rsidR="000C6FA8" w:rsidRPr="00BC67BA">
        <w:rPr>
          <w:rFonts w:ascii="Times New Roman" w:hAnsi="Times New Roman" w:cs="Times New Roman"/>
          <w:noProof/>
          <w:sz w:val="24"/>
          <w:szCs w:val="24"/>
        </w:rPr>
        <w:t>Информационната система за Натура 2000 (</w:t>
      </w:r>
      <w:hyperlink r:id="rId23" w:history="1">
        <w:r w:rsidR="000C6FA8" w:rsidRPr="00BC67BA">
          <w:rPr>
            <w:rStyle w:val="af3"/>
            <w:rFonts w:ascii="Times New Roman" w:hAnsi="Times New Roman" w:cs="Times New Roman"/>
            <w:noProof/>
            <w:sz w:val="24"/>
            <w:szCs w:val="24"/>
          </w:rPr>
          <w:t>http://natura2000.moew.government.bg/</w:t>
        </w:r>
      </w:hyperlink>
      <w:r w:rsidR="000C6FA8" w:rsidRPr="00BC67BA">
        <w:rPr>
          <w:rFonts w:ascii="Times New Roman" w:hAnsi="Times New Roman" w:cs="Times New Roman"/>
          <w:noProof/>
          <w:sz w:val="24"/>
          <w:szCs w:val="24"/>
        </w:rPr>
        <w:t xml:space="preserve">) – при планирани консервационни, вкл. </w:t>
      </w:r>
      <w:r w:rsidR="003A23A4" w:rsidRPr="00BC67BA">
        <w:rPr>
          <w:rFonts w:ascii="Times New Roman" w:hAnsi="Times New Roman" w:cs="Times New Roman"/>
          <w:noProof/>
          <w:sz w:val="24"/>
          <w:szCs w:val="24"/>
        </w:rPr>
        <w:t xml:space="preserve">строително-монтажни </w:t>
      </w:r>
      <w:r w:rsidR="00554873" w:rsidRPr="00BC67BA">
        <w:rPr>
          <w:rFonts w:ascii="Times New Roman" w:hAnsi="Times New Roman" w:cs="Times New Roman"/>
          <w:noProof/>
          <w:sz w:val="24"/>
          <w:szCs w:val="24"/>
        </w:rPr>
        <w:t>дейности за тези видове;</w:t>
      </w:r>
    </w:p>
    <w:p w14:paraId="09B219F1" w14:textId="3BE50794" w:rsidR="00291EE6" w:rsidRPr="00E33A0C"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Pr="00E33A0C">
        <w:rPr>
          <w:rFonts w:ascii="Times New Roman" w:hAnsi="Times New Roman" w:cs="Times New Roman"/>
          <w:b/>
          <w:sz w:val="24"/>
          <w:szCs w:val="24"/>
          <w:lang w:val="ru-RU"/>
        </w:rPr>
        <w:t>2</w:t>
      </w:r>
      <w:r w:rsidR="000F4830">
        <w:rPr>
          <w:rFonts w:ascii="Times New Roman" w:hAnsi="Times New Roman" w:cs="Times New Roman"/>
          <w:b/>
          <w:sz w:val="24"/>
          <w:szCs w:val="24"/>
        </w:rPr>
        <w:t>1</w:t>
      </w:r>
      <w:r w:rsidRPr="00BC67BA">
        <w:rPr>
          <w:rFonts w:ascii="Times New Roman" w:hAnsi="Times New Roman" w:cs="Times New Roman"/>
          <w:b/>
          <w:sz w:val="24"/>
          <w:szCs w:val="24"/>
        </w:rPr>
        <w:t>.</w:t>
      </w:r>
      <w:r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 xml:space="preserve">Анализ относно остойностяването на дейностите, включени в проектното предложение </w:t>
      </w:r>
      <w:r w:rsidR="000F4830">
        <w:rPr>
          <w:rFonts w:ascii="Times New Roman" w:hAnsi="Times New Roman" w:cs="Times New Roman"/>
          <w:sz w:val="24"/>
          <w:szCs w:val="24"/>
        </w:rPr>
        <w:t xml:space="preserve"> - Приложение 7 </w:t>
      </w:r>
      <w:r w:rsidRPr="00BC67BA">
        <w:rPr>
          <w:rFonts w:ascii="Times New Roman" w:hAnsi="Times New Roman" w:cs="Times New Roman"/>
          <w:sz w:val="24"/>
          <w:szCs w:val="24"/>
        </w:rPr>
        <w:t>отговарящ на изискванията на раздел 14 от насоките за кандидатстване, част „условия за кандидатстване“</w:t>
      </w:r>
      <w:r w:rsidR="00554873" w:rsidRPr="00BC67BA">
        <w:rPr>
          <w:rFonts w:ascii="Times New Roman" w:hAnsi="Times New Roman" w:cs="Times New Roman"/>
          <w:sz w:val="24"/>
          <w:szCs w:val="24"/>
        </w:rPr>
        <w:t>;</w:t>
      </w:r>
    </w:p>
    <w:p w14:paraId="1099EDBF" w14:textId="0534BAA5" w:rsidR="00B235A1" w:rsidRPr="00BC67BA"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E33A0C">
        <w:rPr>
          <w:rFonts w:ascii="Times New Roman" w:eastAsia="Calibri" w:hAnsi="Times New Roman" w:cs="Times New Roman"/>
          <w:b/>
          <w:sz w:val="24"/>
          <w:szCs w:val="24"/>
          <w:lang w:val="ru-RU"/>
        </w:rPr>
        <w:lastRenderedPageBreak/>
        <w:t>24.2</w:t>
      </w:r>
      <w:r w:rsidR="000F4830">
        <w:rPr>
          <w:rFonts w:ascii="Times New Roman" w:eastAsia="Calibri" w:hAnsi="Times New Roman" w:cs="Times New Roman"/>
          <w:b/>
          <w:sz w:val="24"/>
          <w:szCs w:val="24"/>
        </w:rPr>
        <w:t>2</w:t>
      </w:r>
      <w:r w:rsidRPr="00E33A0C">
        <w:rPr>
          <w:rFonts w:ascii="Times New Roman" w:eastAsia="Calibri" w:hAnsi="Times New Roman" w:cs="Times New Roman"/>
          <w:b/>
          <w:sz w:val="24"/>
          <w:szCs w:val="24"/>
          <w:lang w:val="ru-RU"/>
        </w:rPr>
        <w:t>.</w:t>
      </w:r>
      <w:r w:rsidRPr="00E33A0C">
        <w:rPr>
          <w:rFonts w:ascii="Times New Roman" w:eastAsia="Calibri" w:hAnsi="Times New Roman" w:cs="Times New Roman"/>
          <w:sz w:val="24"/>
          <w:szCs w:val="24"/>
          <w:lang w:val="ru-RU"/>
        </w:rPr>
        <w:t xml:space="preserve"> </w:t>
      </w:r>
      <w:r w:rsidR="00565846" w:rsidRPr="00BC67BA">
        <w:rPr>
          <w:rFonts w:ascii="Times New Roman" w:eastAsia="Calibri" w:hAnsi="Times New Roman" w:cs="Times New Roman"/>
          <w:sz w:val="24"/>
          <w:szCs w:val="24"/>
        </w:rPr>
        <w:t xml:space="preserve">Таблица – справка </w:t>
      </w:r>
      <w:r w:rsidR="00744237" w:rsidRPr="00BC67BA">
        <w:rPr>
          <w:rFonts w:ascii="Times New Roman" w:eastAsia="Calibri" w:hAnsi="Times New Roman" w:cs="Times New Roman"/>
          <w:sz w:val="24"/>
          <w:szCs w:val="24"/>
        </w:rPr>
        <w:t xml:space="preserve">за </w:t>
      </w:r>
      <w:r w:rsidR="00565846" w:rsidRPr="00BC67BA">
        <w:rPr>
          <w:rFonts w:ascii="Times New Roman" w:eastAsia="Calibri" w:hAnsi="Times New Roman" w:cs="Times New Roman"/>
          <w:sz w:val="24"/>
          <w:szCs w:val="24"/>
        </w:rPr>
        <w:t>целеви</w:t>
      </w:r>
      <w:r w:rsidR="00744237" w:rsidRPr="00BC67BA">
        <w:rPr>
          <w:rFonts w:ascii="Times New Roman" w:eastAsia="Calibri" w:hAnsi="Times New Roman" w:cs="Times New Roman"/>
          <w:sz w:val="24"/>
          <w:szCs w:val="24"/>
        </w:rPr>
        <w:t>те</w:t>
      </w:r>
      <w:r w:rsidR="00565846" w:rsidRPr="00BC67BA">
        <w:rPr>
          <w:rFonts w:ascii="Times New Roman" w:eastAsia="Calibri" w:hAnsi="Times New Roman" w:cs="Times New Roman"/>
          <w:sz w:val="24"/>
          <w:szCs w:val="24"/>
        </w:rPr>
        <w:t xml:space="preserve"> видове/местообитания</w:t>
      </w:r>
      <w:r w:rsidR="00002F6E" w:rsidRPr="00BC67BA">
        <w:rPr>
          <w:rFonts w:ascii="Times New Roman" w:eastAsia="Calibri" w:hAnsi="Times New Roman" w:cs="Times New Roman"/>
          <w:sz w:val="24"/>
          <w:szCs w:val="24"/>
        </w:rPr>
        <w:t>,</w:t>
      </w:r>
      <w:r w:rsidR="00744237" w:rsidRPr="00BC67BA">
        <w:rPr>
          <w:rFonts w:ascii="Times New Roman" w:eastAsia="Calibri" w:hAnsi="Times New Roman" w:cs="Times New Roman"/>
          <w:sz w:val="24"/>
          <w:szCs w:val="24"/>
        </w:rPr>
        <w:t xml:space="preserve"> за които са предвидени мерки в проектното предложение</w:t>
      </w:r>
      <w:r w:rsidR="00565846"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Приложение № </w:t>
      </w:r>
      <w:r w:rsidR="00AC3236" w:rsidRPr="00BC67BA">
        <w:rPr>
          <w:rFonts w:ascii="Times New Roman" w:hAnsi="Times New Roman" w:cs="Times New Roman"/>
          <w:sz w:val="24"/>
          <w:szCs w:val="24"/>
        </w:rPr>
        <w:t>8</w:t>
      </w:r>
      <w:r w:rsidRPr="00BC67BA">
        <w:rPr>
          <w:rFonts w:ascii="Times New Roman" w:hAnsi="Times New Roman" w:cs="Times New Roman"/>
          <w:sz w:val="24"/>
          <w:szCs w:val="24"/>
        </w:rPr>
        <w:t xml:space="preserve"> към условията за кандидатстване, част „условия за кандидатстване“</w:t>
      </w:r>
      <w:r w:rsidR="00565846" w:rsidRPr="00BC67BA">
        <w:rPr>
          <w:rFonts w:ascii="Times New Roman" w:eastAsia="Calibri" w:hAnsi="Times New Roman" w:cs="Times New Roman"/>
          <w:sz w:val="24"/>
          <w:szCs w:val="24"/>
        </w:rPr>
        <w:t xml:space="preserve"> в</w:t>
      </w:r>
      <w:r w:rsidRPr="00BC67BA">
        <w:rPr>
          <w:rFonts w:ascii="Times New Roman" w:eastAsia="Calibri" w:hAnsi="Times New Roman" w:cs="Times New Roman"/>
          <w:sz w:val="24"/>
          <w:szCs w:val="24"/>
        </w:rPr>
        <w:t>ъв формат</w:t>
      </w:r>
      <w:r w:rsidR="00565846" w:rsidRPr="00BC67BA">
        <w:rPr>
          <w:rFonts w:ascii="Times New Roman" w:eastAsia="Calibri" w:hAnsi="Times New Roman" w:cs="Times New Roman"/>
          <w:sz w:val="24"/>
          <w:szCs w:val="24"/>
        </w:rPr>
        <w:t xml:space="preserve"> *.</w:t>
      </w:r>
      <w:r w:rsidR="00565846" w:rsidRPr="00BC67BA">
        <w:rPr>
          <w:rFonts w:ascii="Times New Roman" w:eastAsia="Calibri" w:hAnsi="Times New Roman" w:cs="Times New Roman"/>
          <w:sz w:val="24"/>
          <w:szCs w:val="24"/>
          <w:lang w:val="en-US"/>
        </w:rPr>
        <w:t>xls</w:t>
      </w:r>
      <w:r w:rsidR="00565846" w:rsidRPr="00BC67BA">
        <w:rPr>
          <w:rFonts w:ascii="Times New Roman" w:eastAsia="Calibri" w:hAnsi="Times New Roman" w:cs="Times New Roman"/>
          <w:sz w:val="24"/>
          <w:szCs w:val="24"/>
        </w:rPr>
        <w:t>,</w:t>
      </w:r>
      <w:r w:rsidR="00565846" w:rsidRPr="00BC67BA">
        <w:rPr>
          <w:rFonts w:ascii="Calibri" w:eastAsia="Calibri" w:hAnsi="Calibri" w:cs="Times New Roman"/>
        </w:rPr>
        <w:t xml:space="preserve"> </w:t>
      </w:r>
      <w:r w:rsidR="00565846" w:rsidRPr="00BC67BA">
        <w:rPr>
          <w:rFonts w:ascii="Times New Roman" w:eastAsia="Calibri" w:hAnsi="Times New Roman" w:cs="Times New Roman"/>
          <w:sz w:val="24"/>
          <w:szCs w:val="24"/>
        </w:rPr>
        <w:t>.</w:t>
      </w:r>
      <w:proofErr w:type="spellStart"/>
      <w:r w:rsidR="00565846" w:rsidRPr="00BC67BA">
        <w:rPr>
          <w:rFonts w:ascii="Times New Roman" w:eastAsia="Calibri" w:hAnsi="Times New Roman" w:cs="Times New Roman"/>
          <w:sz w:val="24"/>
          <w:szCs w:val="24"/>
          <w:lang w:val="en-US"/>
        </w:rPr>
        <w:t>xlsx</w:t>
      </w:r>
      <w:proofErr w:type="spellEnd"/>
      <w:r w:rsidRPr="00BC67BA">
        <w:rPr>
          <w:rFonts w:ascii="Times New Roman" w:eastAsia="Calibri" w:hAnsi="Times New Roman" w:cs="Times New Roman"/>
          <w:sz w:val="24"/>
          <w:szCs w:val="24"/>
        </w:rPr>
        <w:t>;</w:t>
      </w:r>
      <w:r w:rsidR="00D53608" w:rsidRPr="00BC67BA">
        <w:rPr>
          <w:rFonts w:ascii="Times New Roman" w:eastAsia="Calibri" w:hAnsi="Times New Roman" w:cs="Times New Roman"/>
          <w:b/>
          <w:sz w:val="24"/>
          <w:szCs w:val="24"/>
        </w:rPr>
        <w:t xml:space="preserve"> </w:t>
      </w:r>
    </w:p>
    <w:p w14:paraId="7C427EE4" w14:textId="757C7033" w:rsidR="00230F24" w:rsidRPr="00BC67BA"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565846" w:rsidRPr="00BC67BA">
        <w:rPr>
          <w:rFonts w:ascii="Times New Roman" w:eastAsia="Calibri" w:hAnsi="Times New Roman" w:cs="Times New Roman"/>
          <w:b/>
          <w:sz w:val="24"/>
          <w:szCs w:val="24"/>
        </w:rPr>
        <w:t>2</w:t>
      </w:r>
      <w:r w:rsidR="000F4830">
        <w:rPr>
          <w:rFonts w:ascii="Times New Roman" w:eastAsia="Calibri" w:hAnsi="Times New Roman" w:cs="Times New Roman"/>
          <w:b/>
          <w:sz w:val="24"/>
          <w:szCs w:val="24"/>
        </w:rPr>
        <w:t>3</w:t>
      </w:r>
      <w:r w:rsidR="00230F24" w:rsidRPr="00BC67BA">
        <w:rPr>
          <w:rFonts w:ascii="Times New Roman" w:eastAsia="Calibri" w:hAnsi="Times New Roman" w:cs="Times New Roman"/>
          <w:b/>
          <w:sz w:val="24"/>
          <w:szCs w:val="24"/>
        </w:rPr>
        <w:t>.</w:t>
      </w:r>
      <w:r w:rsidR="00230F24" w:rsidRPr="00BC67BA">
        <w:rPr>
          <w:rFonts w:ascii="Times New Roman" w:eastAsia="Calibri" w:hAnsi="Times New Roman" w:cs="Times New Roman"/>
          <w:sz w:val="24"/>
          <w:szCs w:val="24"/>
        </w:rPr>
        <w:t xml:space="preserve"> Други документи по преценка на кандидата, </w:t>
      </w:r>
      <w:r w:rsidR="008D5650" w:rsidRPr="00BC67BA">
        <w:rPr>
          <w:rFonts w:ascii="Times New Roman" w:eastAsia="Calibri" w:hAnsi="Times New Roman" w:cs="Times New Roman"/>
          <w:sz w:val="24"/>
          <w:szCs w:val="24"/>
        </w:rPr>
        <w:t xml:space="preserve">свързани с оценката на проектното предложение и </w:t>
      </w:r>
      <w:r w:rsidR="00230F24" w:rsidRPr="00BC67BA">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C67BA">
        <w:rPr>
          <w:rFonts w:ascii="Times New Roman" w:eastAsia="Calibri" w:hAnsi="Times New Roman" w:cs="Times New Roman"/>
          <w:sz w:val="24"/>
          <w:szCs w:val="24"/>
        </w:rPr>
        <w:t xml:space="preserve">напр. </w:t>
      </w:r>
      <w:r w:rsidR="00866205" w:rsidRPr="00BC67BA">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C67BA">
        <w:rPr>
          <w:rFonts w:ascii="Times New Roman" w:eastAsia="Calibri" w:hAnsi="Times New Roman" w:cs="Times New Roman"/>
          <w:sz w:val="24"/>
          <w:szCs w:val="24"/>
        </w:rPr>
        <w:t>проучвания, анализи и други</w:t>
      </w:r>
      <w:r w:rsidR="003A268D" w:rsidRPr="00BC67BA">
        <w:rPr>
          <w:rFonts w:ascii="Times New Roman" w:eastAsia="Calibri" w:hAnsi="Times New Roman" w:cs="Times New Roman"/>
          <w:sz w:val="24"/>
          <w:szCs w:val="24"/>
        </w:rPr>
        <w:t xml:space="preserve"> съгласно т. 13.3.</w:t>
      </w:r>
      <w:r w:rsidR="008E47F1" w:rsidRPr="00BC67BA">
        <w:rPr>
          <w:rFonts w:ascii="Times New Roman" w:eastAsia="Calibri" w:hAnsi="Times New Roman" w:cs="Times New Roman"/>
          <w:sz w:val="24"/>
          <w:szCs w:val="24"/>
        </w:rPr>
        <w:t>1</w:t>
      </w:r>
      <w:r w:rsidR="003A268D" w:rsidRPr="00BC67BA">
        <w:rPr>
          <w:rFonts w:ascii="Times New Roman" w:eastAsia="Calibri" w:hAnsi="Times New Roman" w:cs="Times New Roman"/>
          <w:sz w:val="24"/>
          <w:szCs w:val="24"/>
        </w:rPr>
        <w:t xml:space="preserve">, буква </w:t>
      </w:r>
      <w:r w:rsidR="008E47F1" w:rsidRPr="00BC67BA">
        <w:rPr>
          <w:rFonts w:ascii="Times New Roman" w:eastAsia="Calibri" w:hAnsi="Times New Roman" w:cs="Times New Roman"/>
          <w:sz w:val="24"/>
          <w:szCs w:val="24"/>
        </w:rPr>
        <w:t>в</w:t>
      </w:r>
      <w:r w:rsidR="003A268D" w:rsidRPr="00BC67BA">
        <w:rPr>
          <w:rFonts w:ascii="Times New Roman" w:eastAsia="Calibri" w:hAnsi="Times New Roman" w:cs="Times New Roman"/>
          <w:sz w:val="24"/>
          <w:szCs w:val="24"/>
        </w:rPr>
        <w:t>) от насоките за кандидатстване</w:t>
      </w:r>
      <w:r w:rsidR="00335E35" w:rsidRPr="00BC67BA">
        <w:rPr>
          <w:rFonts w:ascii="Times New Roman" w:eastAsia="Calibri" w:hAnsi="Times New Roman" w:cs="Times New Roman"/>
          <w:sz w:val="24"/>
          <w:szCs w:val="24"/>
        </w:rPr>
        <w:t>.</w:t>
      </w:r>
    </w:p>
    <w:p w14:paraId="1E0AEE1C" w14:textId="77777777" w:rsidR="008B24B9" w:rsidRPr="00BC67BA"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77777777" w:rsidR="00C77979" w:rsidRPr="00BC67BA"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Образците на документите</w:t>
      </w:r>
      <w:r w:rsidR="003E349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които се </w:t>
      </w:r>
      <w:r w:rsidR="002863B8" w:rsidRPr="00BC67BA">
        <w:rPr>
          <w:rFonts w:ascii="Times New Roman" w:eastAsia="Calibri" w:hAnsi="Times New Roman" w:cs="Times New Roman"/>
          <w:sz w:val="24"/>
          <w:szCs w:val="24"/>
        </w:rPr>
        <w:t xml:space="preserve">попълват и </w:t>
      </w:r>
      <w:r w:rsidRPr="00BC67BA">
        <w:rPr>
          <w:rFonts w:ascii="Times New Roman" w:eastAsia="Calibri" w:hAnsi="Times New Roman" w:cs="Times New Roman"/>
          <w:sz w:val="24"/>
          <w:szCs w:val="24"/>
        </w:rPr>
        <w:t>подават на етап кандидатстване са посочени в Раздел 28 от насоките за кандидатстване, част „условия за кандидатстване“</w:t>
      </w:r>
      <w:r w:rsidR="00506373" w:rsidRPr="00BC67BA">
        <w:rPr>
          <w:rFonts w:ascii="Times New Roman" w:eastAsia="Calibri" w:hAnsi="Times New Roman" w:cs="Times New Roman"/>
          <w:sz w:val="24"/>
          <w:szCs w:val="24"/>
        </w:rPr>
        <w:t>.</w:t>
      </w:r>
    </w:p>
    <w:p w14:paraId="309C926C" w14:textId="77777777" w:rsidR="0077068C" w:rsidRPr="00BC67BA"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C67BA">
        <w:rPr>
          <w:rFonts w:ascii="Times New Roman" w:eastAsia="Calibri" w:hAnsi="Times New Roman" w:cs="Times New Roman"/>
          <w:sz w:val="24"/>
          <w:szCs w:val="24"/>
        </w:rPr>
        <w:t xml:space="preserve">от кандидатите </w:t>
      </w:r>
      <w:r w:rsidRPr="00BC67BA">
        <w:rPr>
          <w:rFonts w:ascii="Times New Roman" w:eastAsia="Calibri" w:hAnsi="Times New Roman" w:cs="Times New Roman"/>
          <w:sz w:val="24"/>
          <w:szCs w:val="24"/>
        </w:rPr>
        <w:t xml:space="preserve">„в оригинал“, трябва да бъдат подписани с </w:t>
      </w:r>
      <w:r w:rsidR="00345639" w:rsidRPr="00BC67BA">
        <w:rPr>
          <w:rFonts w:ascii="Times New Roman" w:hAnsi="Times New Roman"/>
          <w:sz w:val="24"/>
          <w:szCs w:val="24"/>
        </w:rPr>
        <w:t xml:space="preserve">квалифициран  </w:t>
      </w:r>
      <w:r w:rsidRPr="00BC67BA">
        <w:rPr>
          <w:rFonts w:ascii="Times New Roman" w:eastAsia="Calibri" w:hAnsi="Times New Roman" w:cs="Times New Roman"/>
          <w:sz w:val="24"/>
          <w:szCs w:val="24"/>
        </w:rPr>
        <w:t xml:space="preserve">електронен подпис от лицето, имащо правата да ги подпише. Оправомощеното/упълномощеното лице за подаване на проектното предложение няма право да оправомощава/упълномощава други лица, както и да подписва изисканите с насоките декларации, </w:t>
      </w:r>
      <w:r w:rsidR="002863B8" w:rsidRPr="00BC67BA">
        <w:rPr>
          <w:rFonts w:ascii="Times New Roman" w:eastAsia="Calibri" w:hAnsi="Times New Roman" w:cs="Times New Roman"/>
          <w:sz w:val="24"/>
          <w:szCs w:val="24"/>
        </w:rPr>
        <w:t>за които се</w:t>
      </w:r>
      <w:r w:rsidRPr="00BC67BA">
        <w:rPr>
          <w:rFonts w:ascii="Times New Roman" w:eastAsia="Calibri" w:hAnsi="Times New Roman" w:cs="Times New Roman"/>
          <w:sz w:val="24"/>
          <w:szCs w:val="24"/>
        </w:rPr>
        <w:t xml:space="preserve"> носи</w:t>
      </w:r>
      <w:r w:rsidR="002863B8" w:rsidRPr="00BC67BA">
        <w:rPr>
          <w:rFonts w:ascii="Times New Roman" w:eastAsia="Calibri" w:hAnsi="Times New Roman" w:cs="Times New Roman"/>
          <w:sz w:val="24"/>
          <w:szCs w:val="24"/>
        </w:rPr>
        <w:t xml:space="preserve"> лична</w:t>
      </w:r>
      <w:r w:rsidRPr="00BC67BA">
        <w:rPr>
          <w:rFonts w:ascii="Times New Roman" w:eastAsia="Calibri" w:hAnsi="Times New Roman" w:cs="Times New Roman"/>
          <w:sz w:val="24"/>
          <w:szCs w:val="24"/>
        </w:rPr>
        <w:t xml:space="preserve"> наказателна отговорност</w:t>
      </w:r>
      <w:r w:rsidR="002863B8" w:rsidRPr="00BC67BA">
        <w:rPr>
          <w:rFonts w:ascii="Times New Roman" w:eastAsia="Calibri" w:hAnsi="Times New Roman" w:cs="Times New Roman"/>
          <w:sz w:val="24"/>
          <w:szCs w:val="24"/>
        </w:rPr>
        <w:t>.</w:t>
      </w:r>
    </w:p>
    <w:p w14:paraId="70BC7ED6"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C67BA"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C67BA">
        <w:rPr>
          <w:rFonts w:ascii="Times New Roman" w:eastAsia="Calibri" w:hAnsi="Times New Roman" w:cs="Times New Roman"/>
          <w:sz w:val="24"/>
          <w:szCs w:val="24"/>
        </w:rPr>
        <w:t>detached</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signature</w:t>
      </w:r>
      <w:proofErr w:type="spellEnd"/>
      <w:r w:rsidRPr="00BC67BA">
        <w:rPr>
          <w:rFonts w:ascii="Times New Roman" w:eastAsia="Calibri" w:hAnsi="Times New Roman" w:cs="Times New Roman"/>
          <w:sz w:val="24"/>
          <w:szCs w:val="24"/>
        </w:rPr>
        <w:t>)</w:t>
      </w:r>
      <w:r w:rsidR="004A5EA5" w:rsidRPr="00BC67BA">
        <w:rPr>
          <w:rFonts w:ascii="Times New Roman" w:eastAsia="Calibri" w:hAnsi="Times New Roman" w:cs="Times New Roman"/>
          <w:sz w:val="24"/>
          <w:szCs w:val="24"/>
        </w:rPr>
        <w:t xml:space="preserve"> в </w:t>
      </w:r>
      <w:r w:rsidR="004A5EA5" w:rsidRPr="00BC67BA">
        <w:rPr>
          <w:rFonts w:ascii="Times New Roman" w:eastAsia="Calibri" w:hAnsi="Times New Roman" w:cs="Times New Roman"/>
          <w:sz w:val="24"/>
          <w:szCs w:val="24"/>
          <w:lang w:val="en-US"/>
        </w:rPr>
        <w:t>p</w:t>
      </w:r>
      <w:r w:rsidR="004A5EA5" w:rsidRPr="00E33A0C">
        <w:rPr>
          <w:rFonts w:ascii="Times New Roman" w:eastAsia="Calibri" w:hAnsi="Times New Roman" w:cs="Times New Roman"/>
          <w:sz w:val="24"/>
          <w:szCs w:val="24"/>
          <w:lang w:val="ru-RU"/>
        </w:rPr>
        <w:t>7</w:t>
      </w:r>
      <w:r w:rsidR="004A5EA5" w:rsidRPr="00BC67BA">
        <w:rPr>
          <w:rFonts w:ascii="Times New Roman" w:eastAsia="Calibri" w:hAnsi="Times New Roman" w:cs="Times New Roman"/>
          <w:sz w:val="24"/>
          <w:szCs w:val="24"/>
          <w:lang w:val="en-US"/>
        </w:rPr>
        <w:t>s</w:t>
      </w:r>
      <w:r w:rsidR="004A5EA5" w:rsidRPr="00E33A0C">
        <w:rPr>
          <w:rFonts w:ascii="Times New Roman" w:eastAsia="Calibri" w:hAnsi="Times New Roman" w:cs="Times New Roman"/>
          <w:sz w:val="24"/>
          <w:szCs w:val="24"/>
          <w:lang w:val="ru-RU"/>
        </w:rPr>
        <w:t xml:space="preserve"> </w:t>
      </w:r>
      <w:r w:rsidR="004A5EA5" w:rsidRPr="00BC67BA">
        <w:rPr>
          <w:rFonts w:ascii="Times New Roman" w:eastAsia="Calibri" w:hAnsi="Times New Roman" w:cs="Times New Roman"/>
          <w:sz w:val="24"/>
          <w:szCs w:val="24"/>
        </w:rPr>
        <w:t>формат</w:t>
      </w:r>
      <w:r w:rsidRPr="00BC67BA">
        <w:rPr>
          <w:rFonts w:ascii="Times New Roman" w:eastAsia="Calibri" w:hAnsi="Times New Roman" w:cs="Times New Roman"/>
          <w:sz w:val="24"/>
          <w:szCs w:val="24"/>
        </w:rPr>
        <w:t>.</w:t>
      </w:r>
      <w:r w:rsidR="008527C0" w:rsidRPr="00BC67BA">
        <w:rPr>
          <w:rFonts w:ascii="Times New Roman" w:eastAsia="Calibri" w:hAnsi="Times New Roman" w:cs="Times New Roman"/>
          <w:sz w:val="24"/>
          <w:szCs w:val="24"/>
        </w:rPr>
        <w:t xml:space="preserve"> </w:t>
      </w:r>
      <w:r w:rsidR="0077068C" w:rsidRPr="00BC67BA">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C67BA">
        <w:rPr>
          <w:rFonts w:ascii="Times New Roman" w:eastAsia="Calibri" w:hAnsi="Times New Roman" w:cs="Times New Roman"/>
          <w:sz w:val="24"/>
          <w:szCs w:val="24"/>
        </w:rPr>
        <w:t>подходящ</w:t>
      </w:r>
      <w:r w:rsidR="0077068C" w:rsidRPr="00BC67BA">
        <w:rPr>
          <w:rFonts w:ascii="Times New Roman" w:eastAsia="Calibri" w:hAnsi="Times New Roman" w:cs="Times New Roman"/>
          <w:sz w:val="24"/>
          <w:szCs w:val="24"/>
        </w:rPr>
        <w:t xml:space="preserve"> формат</w:t>
      </w:r>
      <w:r w:rsidR="00345639" w:rsidRPr="00BC67BA">
        <w:rPr>
          <w:rFonts w:ascii="Times New Roman" w:eastAsia="Calibri" w:hAnsi="Times New Roman" w:cs="Times New Roman"/>
          <w:sz w:val="24"/>
          <w:szCs w:val="24"/>
        </w:rPr>
        <w:t xml:space="preserve">, </w:t>
      </w:r>
      <w:r w:rsidR="00345639" w:rsidRPr="00BC67BA">
        <w:rPr>
          <w:rFonts w:ascii="Times New Roman" w:hAnsi="Times New Roman"/>
          <w:sz w:val="24"/>
          <w:szCs w:val="24"/>
        </w:rPr>
        <w:t>като при представяне на сканирани документи от оригинал същите се прикачат в</w:t>
      </w:r>
      <w:r w:rsidR="0077068C" w:rsidRPr="00BC67BA">
        <w:rPr>
          <w:rFonts w:ascii="Times New Roman" w:eastAsia="Calibri" w:hAnsi="Times New Roman" w:cs="Times New Roman"/>
          <w:sz w:val="24"/>
          <w:szCs w:val="24"/>
        </w:rPr>
        <w:t xml:space="preserve"> </w:t>
      </w:r>
      <w:r w:rsidR="0077068C" w:rsidRPr="00BC67BA">
        <w:rPr>
          <w:rFonts w:ascii="Times New Roman" w:hAnsi="Times New Roman"/>
          <w:sz w:val="24"/>
          <w:szCs w:val="24"/>
        </w:rPr>
        <w:t>*.</w:t>
      </w:r>
      <w:r w:rsidR="0077068C" w:rsidRPr="00BC67BA">
        <w:rPr>
          <w:rFonts w:ascii="Times New Roman" w:hAnsi="Times New Roman"/>
          <w:sz w:val="24"/>
          <w:szCs w:val="24"/>
          <w:lang w:val="en-US"/>
        </w:rPr>
        <w:t>pdf</w:t>
      </w:r>
      <w:r w:rsidR="0077068C" w:rsidRPr="00BC67BA">
        <w:rPr>
          <w:rFonts w:ascii="Times New Roman" w:hAnsi="Times New Roman"/>
          <w:sz w:val="24"/>
          <w:szCs w:val="24"/>
          <w:lang w:val="ru-RU"/>
        </w:rPr>
        <w:t xml:space="preserve">, </w:t>
      </w:r>
      <w:r w:rsidR="0077068C" w:rsidRPr="00E33A0C">
        <w:rPr>
          <w:rFonts w:ascii="Times New Roman" w:hAnsi="Times New Roman"/>
          <w:sz w:val="24"/>
          <w:szCs w:val="24"/>
          <w:lang w:val="ru-RU"/>
        </w:rPr>
        <w:t>.</w:t>
      </w:r>
      <w:r w:rsidR="0077068C" w:rsidRPr="00BC67BA">
        <w:rPr>
          <w:rFonts w:ascii="Times New Roman" w:hAnsi="Times New Roman"/>
          <w:sz w:val="24"/>
          <w:szCs w:val="24"/>
          <w:lang w:val="en-US"/>
        </w:rPr>
        <w:t>PDF</w:t>
      </w:r>
      <w:r w:rsidR="0077068C" w:rsidRPr="00E33A0C">
        <w:rPr>
          <w:rFonts w:ascii="Times New Roman" w:hAnsi="Times New Roman"/>
          <w:sz w:val="24"/>
          <w:szCs w:val="24"/>
          <w:lang w:val="ru-RU"/>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rPr>
        <w:t>zip</w:t>
      </w:r>
      <w:proofErr w:type="spellEnd"/>
      <w:r w:rsidR="0077068C" w:rsidRPr="00BC67BA">
        <w:rPr>
          <w:rFonts w:ascii="Times New Roman" w:hAnsi="Times New Roman"/>
          <w:sz w:val="24"/>
          <w:szCs w:val="24"/>
        </w:rPr>
        <w:t>, .</w:t>
      </w:r>
      <w:proofErr w:type="spellStart"/>
      <w:r w:rsidR="0077068C" w:rsidRPr="00BC67BA">
        <w:rPr>
          <w:rFonts w:ascii="Times New Roman" w:hAnsi="Times New Roman"/>
          <w:sz w:val="24"/>
          <w:szCs w:val="24"/>
        </w:rPr>
        <w:t>rar</w:t>
      </w:r>
      <w:proofErr w:type="spellEnd"/>
      <w:r w:rsidR="0077068C" w:rsidRPr="00BC67BA">
        <w:rPr>
          <w:rFonts w:ascii="Times New Roman" w:hAnsi="Times New Roman"/>
          <w:sz w:val="24"/>
          <w:szCs w:val="24"/>
        </w:rPr>
        <w:t>.</w:t>
      </w:r>
      <w:r w:rsidR="00D37255" w:rsidRPr="00BC67BA">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r w:rsidR="00D37255" w:rsidRPr="00BC67BA">
        <w:rPr>
          <w:rFonts w:ascii="Times New Roman" w:hAnsi="Times New Roman"/>
          <w:sz w:val="24"/>
          <w:szCs w:val="24"/>
          <w:lang w:val="en-US"/>
        </w:rPr>
        <w:t>pdf</w:t>
      </w:r>
      <w:r w:rsidR="00D37255" w:rsidRPr="00BC67BA">
        <w:rPr>
          <w:rFonts w:ascii="Times New Roman" w:hAnsi="Times New Roman"/>
          <w:sz w:val="24"/>
          <w:szCs w:val="24"/>
          <w:lang w:val="ru-RU"/>
        </w:rPr>
        <w:t xml:space="preserve">, </w:t>
      </w:r>
      <w:r w:rsidR="00D37255" w:rsidRPr="00E33A0C">
        <w:rPr>
          <w:rFonts w:ascii="Times New Roman" w:hAnsi="Times New Roman"/>
          <w:sz w:val="24"/>
          <w:szCs w:val="24"/>
          <w:lang w:val="ru-RU"/>
        </w:rPr>
        <w:t>.</w:t>
      </w:r>
      <w:r w:rsidR="00D37255" w:rsidRPr="00BC67BA">
        <w:rPr>
          <w:rFonts w:ascii="Times New Roman" w:hAnsi="Times New Roman"/>
          <w:sz w:val="24"/>
          <w:szCs w:val="24"/>
          <w:lang w:val="en-US"/>
        </w:rPr>
        <w:t>PDF</w:t>
      </w:r>
      <w:r w:rsidR="00D37255" w:rsidRPr="00BC67BA">
        <w:rPr>
          <w:rFonts w:ascii="Times New Roman" w:hAnsi="Times New Roman"/>
          <w:sz w:val="24"/>
          <w:szCs w:val="24"/>
        </w:rPr>
        <w:t>.</w:t>
      </w:r>
    </w:p>
    <w:p w14:paraId="57B9D79E" w14:textId="77777777" w:rsidR="008527C0" w:rsidRPr="00BC67BA"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 xml:space="preserve">Прикачването на документите в ИСУН 2020 се извършва съгласно </w:t>
      </w:r>
      <w:hyperlink r:id="rId24" w:history="1">
        <w:r w:rsidRPr="00BC67BA">
          <w:rPr>
            <w:rStyle w:val="af3"/>
            <w:rFonts w:ascii="Times New Roman" w:hAnsi="Times New Roman"/>
            <w:sz w:val="24"/>
            <w:szCs w:val="24"/>
          </w:rPr>
          <w:t>Ръководство за потребителя за модул „Е-кандидатстване“</w:t>
        </w:r>
      </w:hyperlink>
      <w:r w:rsidRPr="00BC67BA">
        <w:rPr>
          <w:rFonts w:ascii="Times New Roman" w:hAnsi="Times New Roman"/>
          <w:sz w:val="24"/>
          <w:szCs w:val="24"/>
        </w:rPr>
        <w:t xml:space="preserve">. </w:t>
      </w:r>
      <w:r w:rsidR="008527C0" w:rsidRPr="00BC67BA">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C67BA">
        <w:rPr>
          <w:rFonts w:ascii="Times New Roman" w:eastAsia="Calibri" w:hAnsi="Times New Roman" w:cs="Times New Roman"/>
          <w:sz w:val="24"/>
          <w:szCs w:val="24"/>
        </w:rPr>
        <w:t>Deklaratsia</w:t>
      </w:r>
      <w:proofErr w:type="spellEnd"/>
      <w:r w:rsidR="008527C0" w:rsidRPr="00BC67BA">
        <w:rPr>
          <w:rFonts w:ascii="Times New Roman" w:eastAsia="Calibri" w:hAnsi="Times New Roman" w:cs="Times New Roman"/>
          <w:sz w:val="24"/>
          <w:szCs w:val="24"/>
        </w:rPr>
        <w:t xml:space="preserve"> NSI”) с цел улесняване прегледа на документите при извършване на оценка на проектното предложение.</w:t>
      </w:r>
    </w:p>
    <w:p w14:paraId="608E3564" w14:textId="77777777" w:rsidR="00345639" w:rsidRPr="00BC67BA"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подават актуални документи</w:t>
      </w:r>
      <w:r w:rsidR="008527C0"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В случай че документите са публично достъпни, следва да се представи информация къде могат да бъдат </w:t>
      </w:r>
      <w:proofErr w:type="spellStart"/>
      <w:r w:rsidR="00345639" w:rsidRPr="00BC67BA">
        <w:rPr>
          <w:rFonts w:ascii="Times New Roman" w:eastAsia="Calibri" w:hAnsi="Times New Roman" w:cs="Times New Roman"/>
          <w:sz w:val="24"/>
          <w:szCs w:val="24"/>
        </w:rPr>
        <w:t>достъпени</w:t>
      </w:r>
      <w:proofErr w:type="spellEnd"/>
      <w:r w:rsidR="00345639" w:rsidRPr="00BC67BA">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C67BA" w:rsidRDefault="0063166B">
      <w:pPr>
        <w:pStyle w:val="a3"/>
        <w:spacing w:after="360" w:line="240" w:lineRule="auto"/>
        <w:ind w:left="0"/>
        <w:jc w:val="both"/>
        <w:rPr>
          <w:rFonts w:ascii="Times New Roman" w:hAnsi="Times New Roman" w:cs="Times New Roman"/>
          <w:b/>
          <w:sz w:val="20"/>
          <w:szCs w:val="20"/>
        </w:rPr>
      </w:pPr>
    </w:p>
    <w:tbl>
      <w:tblPr>
        <w:tblStyle w:val="ad"/>
        <w:tblW w:w="0" w:type="auto"/>
        <w:tblLook w:val="04A0" w:firstRow="1" w:lastRow="0" w:firstColumn="1" w:lastColumn="0" w:noHBand="0" w:noVBand="1"/>
      </w:tblPr>
      <w:tblGrid>
        <w:gridCol w:w="9346"/>
      </w:tblGrid>
      <w:tr w:rsidR="00D467E4" w:rsidRPr="00BC67BA" w14:paraId="3A66155F" w14:textId="77777777" w:rsidTr="00D467E4">
        <w:tc>
          <w:tcPr>
            <w:tcW w:w="9572" w:type="dxa"/>
          </w:tcPr>
          <w:p w14:paraId="713A9612" w14:textId="77777777" w:rsidR="00D467E4" w:rsidRPr="00BC67BA" w:rsidRDefault="00D467E4" w:rsidP="00D467E4">
            <w:pPr>
              <w:pStyle w:val="a3"/>
              <w:ind w:left="0"/>
              <w:contextualSpacing w:val="0"/>
              <w:jc w:val="both"/>
              <w:rPr>
                <w:b/>
              </w:rPr>
            </w:pPr>
            <w:r w:rsidRPr="00BC67BA">
              <w:rPr>
                <w:b/>
                <w:sz w:val="24"/>
                <w:szCs w:val="24"/>
              </w:rPr>
              <w:t>25. Краен срок за подаване на проектните предложения :</w:t>
            </w:r>
            <w:r w:rsidRPr="00BC67BA">
              <w:rPr>
                <w:b/>
              </w:rPr>
              <w:t xml:space="preserve"> </w:t>
            </w:r>
          </w:p>
          <w:p w14:paraId="6F9C20A1" w14:textId="77777777" w:rsidR="00D467E4" w:rsidRPr="00BC67BA" w:rsidRDefault="00D467E4" w:rsidP="00D467E4">
            <w:pPr>
              <w:jc w:val="both"/>
              <w:rPr>
                <w:rFonts w:eastAsia="Calibri"/>
                <w:sz w:val="24"/>
                <w:szCs w:val="24"/>
              </w:rPr>
            </w:pPr>
          </w:p>
          <w:p w14:paraId="539CB680" w14:textId="77777777" w:rsidR="00D467E4" w:rsidRPr="00BC67BA" w:rsidRDefault="00D467E4" w:rsidP="00D467E4">
            <w:pPr>
              <w:jc w:val="both"/>
              <w:rPr>
                <w:rFonts w:eastAsia="Calibri"/>
                <w:sz w:val="24"/>
                <w:szCs w:val="24"/>
              </w:rPr>
            </w:pPr>
            <w:r w:rsidRPr="00BC67BA">
              <w:rPr>
                <w:rFonts w:eastAsia="Calibri"/>
                <w:sz w:val="24"/>
                <w:szCs w:val="24"/>
              </w:rPr>
              <w:t>Кандидатите могат да подават проектни предложения преди изтичането на крайния срок, който е:</w:t>
            </w:r>
          </w:p>
          <w:p w14:paraId="3E1229A3" w14:textId="4F7B8379" w:rsidR="00D467E4" w:rsidRPr="00BC67BA" w:rsidRDefault="00C9223B" w:rsidP="00D467E4">
            <w:pPr>
              <w:jc w:val="center"/>
              <w:rPr>
                <w:rFonts w:eastAsia="Calibri"/>
                <w:sz w:val="24"/>
                <w:szCs w:val="24"/>
              </w:rPr>
            </w:pPr>
            <w:r w:rsidRPr="00075C78">
              <w:rPr>
                <w:rFonts w:eastAsia="Calibri"/>
                <w:sz w:val="24"/>
                <w:szCs w:val="24"/>
              </w:rPr>
              <w:t>3</w:t>
            </w:r>
            <w:r w:rsidR="00075C78" w:rsidRPr="00075C78">
              <w:rPr>
                <w:rFonts w:eastAsia="Calibri"/>
                <w:sz w:val="24"/>
                <w:szCs w:val="24"/>
              </w:rPr>
              <w:t>0</w:t>
            </w:r>
            <w:r w:rsidR="00A606E1" w:rsidRPr="00075C78">
              <w:rPr>
                <w:rFonts w:eastAsia="Calibri"/>
                <w:sz w:val="24"/>
                <w:szCs w:val="24"/>
              </w:rPr>
              <w:t>.0</w:t>
            </w:r>
            <w:r w:rsidR="00075C78" w:rsidRPr="00075C78">
              <w:rPr>
                <w:rFonts w:eastAsia="Calibri"/>
                <w:sz w:val="24"/>
                <w:szCs w:val="24"/>
              </w:rPr>
              <w:t>6</w:t>
            </w:r>
            <w:r w:rsidR="00A606E1" w:rsidRPr="00075C78">
              <w:rPr>
                <w:rFonts w:eastAsia="Calibri"/>
                <w:sz w:val="24"/>
                <w:szCs w:val="24"/>
              </w:rPr>
              <w:t>.2020</w:t>
            </w:r>
            <w:r w:rsidR="00D467E4" w:rsidRPr="00075C78">
              <w:rPr>
                <w:rFonts w:eastAsia="Calibri"/>
                <w:sz w:val="24"/>
                <w:szCs w:val="24"/>
              </w:rPr>
              <w:t xml:space="preserve"> г.,</w:t>
            </w:r>
            <w:r w:rsidR="00D467E4" w:rsidRPr="00BC67BA">
              <w:rPr>
                <w:rFonts w:eastAsia="Calibri"/>
                <w:sz w:val="24"/>
                <w:szCs w:val="24"/>
              </w:rPr>
              <w:t xml:space="preserve"> </w:t>
            </w:r>
            <w:r w:rsidR="007D4B82">
              <w:rPr>
                <w:rFonts w:eastAsia="Calibri"/>
                <w:sz w:val="24"/>
                <w:szCs w:val="24"/>
              </w:rPr>
              <w:t>17</w:t>
            </w:r>
            <w:r w:rsidR="00A606E1" w:rsidRPr="00A606E1">
              <w:rPr>
                <w:rFonts w:eastAsia="Calibri"/>
                <w:sz w:val="24"/>
                <w:szCs w:val="24"/>
              </w:rPr>
              <w:t>.</w:t>
            </w:r>
            <w:r w:rsidR="007D4B82">
              <w:rPr>
                <w:rFonts w:eastAsia="Calibri"/>
                <w:sz w:val="24"/>
                <w:szCs w:val="24"/>
              </w:rPr>
              <w:t>30</w:t>
            </w:r>
            <w:r w:rsidR="00D467E4" w:rsidRPr="00BC67BA">
              <w:rPr>
                <w:rFonts w:eastAsia="Calibri"/>
                <w:sz w:val="24"/>
                <w:szCs w:val="24"/>
              </w:rPr>
              <w:t xml:space="preserve"> часа</w:t>
            </w:r>
          </w:p>
          <w:p w14:paraId="59D42396" w14:textId="77777777" w:rsidR="00D467E4" w:rsidRPr="00BC67BA" w:rsidRDefault="00D467E4" w:rsidP="00D467E4">
            <w:pPr>
              <w:jc w:val="center"/>
              <w:rPr>
                <w:b/>
                <w:i/>
              </w:rPr>
            </w:pPr>
            <w:r w:rsidRPr="00BC67BA">
              <w:rPr>
                <w:rFonts w:eastAsia="Calibri"/>
                <w:i/>
                <w:sz w:val="24"/>
                <w:szCs w:val="24"/>
              </w:rPr>
              <w:t>(попълва се конкретна дата)</w:t>
            </w:r>
          </w:p>
        </w:tc>
      </w:tr>
    </w:tbl>
    <w:p w14:paraId="794EBC38"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5C97A0F6"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4006D782" w14:textId="77777777" w:rsidR="0063166B" w:rsidRPr="00BC67BA" w:rsidRDefault="002C08E5" w:rsidP="000C7600">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6</w:t>
      </w:r>
      <w:r w:rsidR="002D4B6A" w:rsidRPr="00BC67BA">
        <w:rPr>
          <w:rFonts w:ascii="Times New Roman" w:hAnsi="Times New Roman" w:cs="Times New Roman"/>
          <w:b/>
          <w:sz w:val="24"/>
          <w:szCs w:val="24"/>
        </w:rPr>
        <w:t xml:space="preserve">. </w:t>
      </w:r>
      <w:r w:rsidR="0063166B" w:rsidRPr="00BC67BA">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C67BA">
        <w:rPr>
          <w:rFonts w:ascii="Times New Roman" w:hAnsi="Times New Roman" w:cs="Times New Roman"/>
          <w:vertAlign w:val="superscript"/>
        </w:rPr>
        <w:t xml:space="preserve"> </w:t>
      </w:r>
      <w:r w:rsidR="0063166B" w:rsidRPr="00BC67BA">
        <w:rPr>
          <w:rStyle w:val="a6"/>
          <w:rFonts w:ascii="Times New Roman" w:hAnsi="Times New Roman" w:cs="Times New Roman"/>
          <w:b/>
          <w:sz w:val="24"/>
          <w:szCs w:val="24"/>
        </w:rPr>
        <w:footnoteReference w:id="10"/>
      </w:r>
      <w:r w:rsidR="0063166B" w:rsidRPr="00BC67BA">
        <w:rPr>
          <w:rFonts w:ascii="Times New Roman" w:hAnsi="Times New Roman" w:cs="Times New Roman"/>
          <w:b/>
          <w:sz w:val="24"/>
          <w:szCs w:val="24"/>
        </w:rPr>
        <w:t>:</w:t>
      </w:r>
    </w:p>
    <w:p w14:paraId="61865D68" w14:textId="77777777" w:rsidR="000C7600"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58511872" w14:textId="19A425E4" w:rsidR="003429B7" w:rsidRPr="00BC67BA" w:rsidRDefault="003429B7" w:rsidP="00BE6498">
      <w:pPr>
        <w:pStyle w:val="a3"/>
        <w:spacing w:after="12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1C5A96D2"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 Допълнителна информация :</w:t>
      </w:r>
    </w:p>
    <w:p w14:paraId="5A58A6B1"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6648E79B"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Кандидатите по процедурата могат да искат разяснения по насоките за кандидатстване, в част „условия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r w:rsidR="00F90C8E" w:rsidRPr="00F90C8E">
        <w:rPr>
          <w:rFonts w:ascii="Times New Roman" w:eastAsia="Calibri" w:hAnsi="Times New Roman" w:cs="Times New Roman"/>
          <w:sz w:val="24"/>
          <w:szCs w:val="24"/>
        </w:rPr>
        <w:t>migsvilengrad@mail.bg.</w:t>
      </w:r>
      <w:r w:rsidRPr="00BC67BA">
        <w:rPr>
          <w:rFonts w:ascii="Times New Roman" w:eastAsia="Calibri" w:hAnsi="Times New Roman" w:cs="Times New Roman"/>
          <w:sz w:val="24"/>
          <w:szCs w:val="24"/>
        </w:rPr>
        <w:t xml:space="preserve"> Кандидатите следва задължително да укажат номера на процедурата, за която се отнася искането на разяснения.</w:t>
      </w:r>
    </w:p>
    <w:p w14:paraId="73DCD41D"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2EB0C54D"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w:t>
      </w:r>
      <w:r w:rsidR="00F90C8E">
        <w:rPr>
          <w:rFonts w:ascii="Times New Roman" w:eastAsia="Calibri" w:hAnsi="Times New Roman" w:cs="Times New Roman"/>
          <w:sz w:val="24"/>
          <w:szCs w:val="24"/>
        </w:rPr>
        <w:t xml:space="preserve"> Свиленград Ареал</w:t>
      </w:r>
      <w:r w:rsidRPr="00BC67BA">
        <w:rPr>
          <w:rFonts w:ascii="Times New Roman" w:eastAsia="Calibri" w:hAnsi="Times New Roman" w:cs="Times New Roman"/>
          <w:sz w:val="24"/>
          <w:szCs w:val="24"/>
        </w:rPr>
        <w:t xml:space="preserve">. МИГ информира кандидатите за наличието на отговори по получените искания за разяснения.  </w:t>
      </w:r>
    </w:p>
    <w:p w14:paraId="30454AB3" w14:textId="77777777" w:rsidR="00BE6498" w:rsidRPr="00BC67BA"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w:t>
      </w:r>
      <w:r w:rsidR="00571A09" w:rsidRPr="00BC67BA">
        <w:rPr>
          <w:rFonts w:ascii="Times New Roman" w:eastAsia="Calibri" w:hAnsi="Times New Roman" w:cs="Times New Roman"/>
          <w:sz w:val="24"/>
          <w:szCs w:val="24"/>
        </w:rPr>
        <w:t>ите</w:t>
      </w:r>
      <w:r w:rsidR="009A2700" w:rsidRPr="00BC67BA">
        <w:rPr>
          <w:rFonts w:ascii="Times New Roman" w:eastAsia="Calibri" w:hAnsi="Times New Roman" w:cs="Times New Roman"/>
          <w:sz w:val="24"/>
          <w:szCs w:val="24"/>
        </w:rPr>
        <w:t xml:space="preserve"> попълват следните полета</w:t>
      </w:r>
      <w:r w:rsidR="00A85D59" w:rsidRPr="00BC67BA">
        <w:rPr>
          <w:rFonts w:ascii="Times New Roman" w:eastAsia="Calibri" w:hAnsi="Times New Roman" w:cs="Times New Roman"/>
          <w:sz w:val="24"/>
          <w:szCs w:val="24"/>
        </w:rPr>
        <w:t>:</w:t>
      </w:r>
    </w:p>
    <w:p w14:paraId="69C60F70" w14:textId="77777777" w:rsidR="00E42D6D" w:rsidRPr="00BC67BA"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77777777" w:rsidR="004D0E6F" w:rsidRPr="00BC67BA"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C67BA">
        <w:rPr>
          <w:rFonts w:ascii="Times New Roman" w:eastAsia="Times New Roman" w:hAnsi="Times New Roman" w:cs="Times New Roman"/>
          <w:sz w:val="24"/>
          <w:szCs w:val="24"/>
          <w:lang w:eastAsia="fr-FR"/>
        </w:rPr>
        <w:t xml:space="preserve"> </w:t>
      </w:r>
      <w:r w:rsidR="00B6706E" w:rsidRPr="00BC67BA">
        <w:rPr>
          <w:rFonts w:ascii="Times New Roman" w:eastAsia="Calibri" w:hAnsi="Times New Roman" w:cs="Times New Roman"/>
          <w:sz w:val="24"/>
          <w:szCs w:val="24"/>
        </w:rPr>
        <w:t>- В поле „</w:t>
      </w:r>
      <w:r w:rsidR="00B6706E" w:rsidRPr="00BC67BA">
        <w:rPr>
          <w:rFonts w:ascii="Times New Roman" w:eastAsia="Calibri" w:hAnsi="Times New Roman" w:cs="Times New Roman"/>
          <w:i/>
          <w:sz w:val="24"/>
          <w:szCs w:val="24"/>
        </w:rPr>
        <w:t>Хоризонтални принципи</w:t>
      </w:r>
      <w:r w:rsidR="00B6706E" w:rsidRPr="00BC67BA">
        <w:rPr>
          <w:rFonts w:ascii="Times New Roman" w:eastAsia="Calibri" w:hAnsi="Times New Roman" w:cs="Times New Roman"/>
          <w:sz w:val="24"/>
          <w:szCs w:val="24"/>
        </w:rPr>
        <w:t xml:space="preserve">“ </w:t>
      </w:r>
      <w:r w:rsidR="006E4C98" w:rsidRPr="00BC67BA">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C67BA">
        <w:rPr>
          <w:rFonts w:ascii="Times New Roman" w:eastAsia="Calibri" w:hAnsi="Times New Roman" w:cs="Times New Roman"/>
          <w:sz w:val="24"/>
          <w:szCs w:val="24"/>
        </w:rPr>
        <w:t xml:space="preserve"> Раздел 17 от</w:t>
      </w:r>
      <w:r w:rsidR="006E4C98" w:rsidRPr="00BC67BA">
        <w:rPr>
          <w:rFonts w:ascii="Times New Roman" w:eastAsia="Calibri" w:hAnsi="Times New Roman" w:cs="Times New Roman"/>
          <w:sz w:val="24"/>
          <w:szCs w:val="24"/>
        </w:rPr>
        <w:t xml:space="preserve"> нас</w:t>
      </w:r>
      <w:r w:rsidR="00537E53" w:rsidRPr="00BC67BA">
        <w:rPr>
          <w:rFonts w:ascii="Times New Roman" w:eastAsia="Calibri" w:hAnsi="Times New Roman" w:cs="Times New Roman"/>
          <w:sz w:val="24"/>
          <w:szCs w:val="24"/>
        </w:rPr>
        <w:t>оките за кандидатстване, част „у</w:t>
      </w:r>
      <w:r w:rsidR="006E4C98" w:rsidRPr="00BC67BA">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C67BA">
        <w:rPr>
          <w:rFonts w:ascii="Times New Roman" w:eastAsia="Calibri" w:hAnsi="Times New Roman" w:cs="Times New Roman"/>
          <w:sz w:val="24"/>
          <w:szCs w:val="24"/>
        </w:rPr>
        <w:t>.</w:t>
      </w:r>
      <w:r w:rsidR="004D0E6F" w:rsidRPr="00BC67BA">
        <w:t xml:space="preserve"> </w:t>
      </w:r>
    </w:p>
    <w:p w14:paraId="5393B60C" w14:textId="77777777" w:rsidR="00E42D6D" w:rsidRPr="00BC67BA"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64BBD0EF"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„Трудности и рискове“</w:t>
      </w:r>
      <w:r w:rsidRPr="00BC67BA">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4D18471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49D62B1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F3D41C" w:rsidR="007F24BE"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„Капацитет на кандидата“</w:t>
      </w:r>
      <w:r w:rsidRPr="00BC67BA">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съфинансиране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w:t>
      </w:r>
      <w:r w:rsidRPr="00BC67BA">
        <w:rPr>
          <w:rFonts w:ascii="Times New Roman" w:eastAsia="Calibri" w:hAnsi="Times New Roman" w:cs="Times New Roman"/>
          <w:sz w:val="24"/>
          <w:szCs w:val="24"/>
        </w:rPr>
        <w:lastRenderedPageBreak/>
        <w:t xml:space="preserve">проекти; статии за проекта от медийни издания; друга релевантна информация. </w:t>
      </w:r>
      <w:r w:rsidR="007F24BE" w:rsidRPr="00BC67BA">
        <w:rPr>
          <w:rFonts w:ascii="Times New Roman" w:eastAsia="Calibri" w:hAnsi="Times New Roman" w:cs="Times New Roman"/>
          <w:sz w:val="24"/>
          <w:szCs w:val="24"/>
        </w:rPr>
        <w:t>Посочената в полето информация следва да отговаря на информация</w:t>
      </w:r>
      <w:r w:rsidR="00C20319" w:rsidRPr="00BC67BA">
        <w:rPr>
          <w:rFonts w:ascii="Times New Roman" w:eastAsia="Calibri" w:hAnsi="Times New Roman" w:cs="Times New Roman"/>
          <w:sz w:val="24"/>
          <w:szCs w:val="24"/>
        </w:rPr>
        <w:t>та</w:t>
      </w:r>
      <w:r w:rsidR="007F24BE" w:rsidRPr="00BC67BA">
        <w:rPr>
          <w:rFonts w:ascii="Times New Roman" w:eastAsia="Calibri" w:hAnsi="Times New Roman" w:cs="Times New Roman"/>
          <w:sz w:val="24"/>
          <w:szCs w:val="24"/>
        </w:rPr>
        <w:t xml:space="preserve"> в </w:t>
      </w:r>
      <w:r w:rsidR="00C20319" w:rsidRPr="00BC67BA">
        <w:rPr>
          <w:rFonts w:ascii="Times New Roman" w:eastAsia="Calibri" w:hAnsi="Times New Roman" w:cs="Times New Roman"/>
          <w:sz w:val="24"/>
          <w:szCs w:val="24"/>
        </w:rPr>
        <w:t>т. 10 от декларацията, подадена от кандидата, съгласно Приложение №</w:t>
      </w:r>
      <w:r w:rsidR="00295B2F" w:rsidRPr="00BC67BA">
        <w:rPr>
          <w:rFonts w:ascii="Times New Roman" w:eastAsia="Calibri" w:hAnsi="Times New Roman" w:cs="Times New Roman"/>
          <w:sz w:val="24"/>
          <w:szCs w:val="24"/>
        </w:rPr>
        <w:t xml:space="preserve"> 2</w:t>
      </w:r>
      <w:r w:rsidR="00C20319" w:rsidRPr="00BC67BA">
        <w:rPr>
          <w:rFonts w:ascii="Times New Roman" w:eastAsia="Calibri" w:hAnsi="Times New Roman" w:cs="Times New Roman"/>
          <w:sz w:val="24"/>
          <w:szCs w:val="24"/>
        </w:rPr>
        <w:t xml:space="preserve"> към насоките за кандидатстване, част „условия за кандидатстване“, когато посочените в полето проекти са изпълнявани в рамките на последните 10 години</w:t>
      </w:r>
      <w:r w:rsidR="007F24BE" w:rsidRPr="00BC67BA">
        <w:rPr>
          <w:rFonts w:ascii="Times New Roman" w:eastAsia="Calibri" w:hAnsi="Times New Roman" w:cs="Times New Roman"/>
          <w:sz w:val="24"/>
          <w:szCs w:val="24"/>
        </w:rPr>
        <w:t xml:space="preserve">. </w:t>
      </w:r>
    </w:p>
    <w:p w14:paraId="64D87A50" w14:textId="376C4E5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5FD93B7B"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„Устойчивост“</w:t>
      </w:r>
      <w:r w:rsidRPr="00BC67BA">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C67BA">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C67BA">
        <w:rPr>
          <w:rFonts w:ascii="Times New Roman" w:eastAsia="Calibri" w:hAnsi="Times New Roman" w:cs="Times New Roman"/>
          <w:sz w:val="24"/>
          <w:szCs w:val="24"/>
        </w:rPr>
        <w:t>заинтересованите страни</w:t>
      </w:r>
      <w:r w:rsidRPr="00BC67BA">
        <w:rPr>
          <w:rFonts w:ascii="Times New Roman" w:eastAsia="Calibri" w:hAnsi="Times New Roman" w:cs="Times New Roman"/>
          <w:sz w:val="24"/>
          <w:szCs w:val="24"/>
        </w:rPr>
        <w:t>.</w:t>
      </w:r>
    </w:p>
    <w:p w14:paraId="4617CA21" w14:textId="51064BA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19B23267" w14:textId="6C594585" w:rsidR="00456FD8"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7CCECF0" w14:textId="3486AE88" w:rsidR="00590B29" w:rsidRPr="00BC67BA" w:rsidRDefault="00590B29"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590B29">
        <w:rPr>
          <w:rFonts w:ascii="Times New Roman" w:eastAsia="Calibri" w:hAnsi="Times New Roman" w:cs="Times New Roman"/>
          <w:sz w:val="24"/>
          <w:szCs w:val="24"/>
        </w:rPr>
        <w:t>- В поле „</w:t>
      </w:r>
      <w:r>
        <w:rPr>
          <w:rFonts w:ascii="Times New Roman" w:eastAsia="Calibri" w:hAnsi="Times New Roman" w:cs="Times New Roman"/>
          <w:sz w:val="24"/>
          <w:szCs w:val="24"/>
        </w:rPr>
        <w:t>А</w:t>
      </w:r>
      <w:r w:rsidRPr="00590B29">
        <w:rPr>
          <w:rFonts w:ascii="Times New Roman" w:eastAsia="Calibri" w:hAnsi="Times New Roman" w:cs="Times New Roman"/>
          <w:sz w:val="24"/>
          <w:szCs w:val="24"/>
        </w:rPr>
        <w:t>вансово плащане“ – кандидатът посочва размера (в проценти от БФП) на авансовото плащане, което желае да получи, съгласно указанията на раздел 14 от Насоките за кандидатстване, част „условия за кандидатстване“ по настоящата процедура – не повече от 20% от стойността на безвъзмездната финансова помощ.</w:t>
      </w:r>
    </w:p>
    <w:p w14:paraId="644447CC"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4F0554D0" w:rsidR="006533FA" w:rsidRDefault="009473D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9473D2">
        <w:rPr>
          <w:rFonts w:ascii="Times New Roman" w:eastAsia="Calibri" w:hAnsi="Times New Roman" w:cs="Times New Roman"/>
          <w:i/>
          <w:sz w:val="24"/>
          <w:szCs w:val="24"/>
        </w:rPr>
        <w:t>Ако символите в гореописаните полета са недостатъчни и/или в случай на представяне на доказателствени документи във връзка с представената информация, същите следва да се прикачат в т. 12. „Прикачени електронно подписани документи“ от формуляра за кандидатстване в ИСУН 2020</w:t>
      </w:r>
      <w:r w:rsidR="006533FA" w:rsidRPr="00BC67BA">
        <w:rPr>
          <w:rFonts w:ascii="Times New Roman" w:eastAsia="Calibri" w:hAnsi="Times New Roman" w:cs="Times New Roman"/>
          <w:i/>
          <w:sz w:val="24"/>
          <w:szCs w:val="24"/>
        </w:rPr>
        <w:t>.</w:t>
      </w:r>
    </w:p>
    <w:p w14:paraId="1C185258"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C1BB5C2"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7E18D1BA" w14:textId="77777777" w:rsidR="006E078B" w:rsidRPr="00BC67BA"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40F5648" w14:textId="77777777" w:rsidR="002D4B6A" w:rsidRPr="00BC67BA" w:rsidRDefault="002D4B6A" w:rsidP="002325A3">
      <w:pPr>
        <w:pStyle w:val="a3"/>
        <w:spacing w:after="360" w:line="240" w:lineRule="auto"/>
        <w:ind w:left="0"/>
        <w:jc w:val="both"/>
        <w:rPr>
          <w:rFonts w:ascii="Times New Roman" w:hAnsi="Times New Roman" w:cs="Times New Roman"/>
          <w:b/>
          <w:sz w:val="20"/>
          <w:szCs w:val="20"/>
        </w:rPr>
      </w:pPr>
    </w:p>
    <w:p w14:paraId="3B6E0390" w14:textId="77777777" w:rsidR="006A2DB8" w:rsidRPr="00BC67BA" w:rsidRDefault="00CB14EE" w:rsidP="00D717AF">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8</w:t>
      </w:r>
      <w:r w:rsidR="006A2DB8" w:rsidRPr="00BC67BA">
        <w:rPr>
          <w:rFonts w:ascii="Times New Roman" w:hAnsi="Times New Roman" w:cs="Times New Roman"/>
          <w:b/>
          <w:sz w:val="24"/>
          <w:szCs w:val="24"/>
        </w:rPr>
        <w:t xml:space="preserve">. Приложения към </w:t>
      </w:r>
      <w:r w:rsidR="00EA11C9" w:rsidRPr="00BC67BA">
        <w:rPr>
          <w:rFonts w:ascii="Times New Roman" w:hAnsi="Times New Roman" w:cs="Times New Roman"/>
          <w:b/>
          <w:sz w:val="24"/>
          <w:szCs w:val="24"/>
        </w:rPr>
        <w:t>Условията за кандидатстване</w:t>
      </w:r>
      <w:r w:rsidR="006A2DB8" w:rsidRPr="00BC67BA">
        <w:rPr>
          <w:rFonts w:ascii="Times New Roman" w:hAnsi="Times New Roman" w:cs="Times New Roman"/>
          <w:b/>
          <w:sz w:val="24"/>
          <w:szCs w:val="24"/>
        </w:rPr>
        <w:t>:</w:t>
      </w:r>
    </w:p>
    <w:p w14:paraId="068B8B60" w14:textId="77777777" w:rsidR="00D717AF" w:rsidRPr="00BC67BA"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E33A0C"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lang w:val="ru-RU"/>
        </w:rPr>
      </w:pPr>
      <w:r w:rsidRPr="00BC67BA">
        <w:rPr>
          <w:rFonts w:ascii="Times New Roman" w:eastAsia="Calibri" w:hAnsi="Times New Roman" w:cs="Times New Roman"/>
          <w:b/>
          <w:sz w:val="24"/>
          <w:szCs w:val="24"/>
        </w:rPr>
        <w:t>28.1.</w:t>
      </w:r>
      <w:r w:rsidRPr="00BC67BA">
        <w:rPr>
          <w:rFonts w:ascii="Calibri" w:eastAsia="Calibri" w:hAnsi="Calibri" w:cs="Times New Roman"/>
        </w:rPr>
        <w:t xml:space="preserve"> </w:t>
      </w:r>
      <w:r w:rsidR="00665E70" w:rsidRPr="00BC67BA">
        <w:rPr>
          <w:rFonts w:ascii="Times New Roman" w:eastAsia="Calibri" w:hAnsi="Times New Roman" w:cs="Times New Roman"/>
          <w:sz w:val="24"/>
          <w:szCs w:val="24"/>
        </w:rPr>
        <w:t xml:space="preserve">Приложение </w:t>
      </w:r>
      <w:r w:rsidR="00061915" w:rsidRPr="00BC67BA">
        <w:rPr>
          <w:rFonts w:ascii="Times New Roman" w:hAnsi="Times New Roman"/>
          <w:sz w:val="24"/>
          <w:szCs w:val="24"/>
        </w:rPr>
        <w:t>№</w:t>
      </w:r>
      <w:r w:rsidR="00061915" w:rsidRPr="00E33A0C">
        <w:rPr>
          <w:rFonts w:ascii="Times New Roman" w:hAnsi="Times New Roman"/>
          <w:sz w:val="24"/>
          <w:szCs w:val="24"/>
          <w:lang w:val="ru-RU"/>
        </w:rPr>
        <w:t xml:space="preserve"> </w:t>
      </w:r>
      <w:r w:rsidR="00665E70" w:rsidRPr="00E33A0C">
        <w:rPr>
          <w:rFonts w:ascii="Times New Roman" w:eastAsia="Calibri" w:hAnsi="Times New Roman" w:cs="Times New Roman"/>
          <w:sz w:val="24"/>
          <w:szCs w:val="24"/>
          <w:lang w:val="ru-RU"/>
        </w:rPr>
        <w:t>1</w:t>
      </w:r>
      <w:r w:rsidR="00295E07" w:rsidRPr="00E33A0C">
        <w:rPr>
          <w:rFonts w:ascii="Times New Roman" w:eastAsia="Calibri" w:hAnsi="Times New Roman" w:cs="Times New Roman"/>
          <w:sz w:val="24"/>
          <w:szCs w:val="24"/>
          <w:lang w:val="ru-RU"/>
        </w:rPr>
        <w:t>:</w:t>
      </w:r>
      <w:r w:rsidR="00665E70" w:rsidRPr="00E33A0C">
        <w:rPr>
          <w:rFonts w:ascii="Times New Roman" w:eastAsia="Calibri" w:hAnsi="Times New Roman" w:cs="Times New Roman"/>
          <w:sz w:val="24"/>
          <w:szCs w:val="24"/>
          <w:lang w:val="ru-RU"/>
        </w:rPr>
        <w:t xml:space="preserve"> </w:t>
      </w:r>
      <w:r w:rsidR="00665E70" w:rsidRPr="00BC67BA">
        <w:rPr>
          <w:rFonts w:ascii="Times New Roman" w:eastAsia="Calibri" w:hAnsi="Times New Roman" w:cs="Times New Roman"/>
          <w:sz w:val="24"/>
          <w:szCs w:val="24"/>
        </w:rPr>
        <w:t>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28.2.</w:t>
      </w:r>
      <w:r w:rsidRPr="00BC67BA">
        <w:rPr>
          <w:rFonts w:ascii="Times New Roman" w:eastAsia="Calibri" w:hAnsi="Times New Roman" w:cs="Times New Roman"/>
          <w:sz w:val="24"/>
          <w:szCs w:val="24"/>
        </w:rPr>
        <w:t xml:space="preserve"> Приложение </w:t>
      </w:r>
      <w:r w:rsidR="00295E07" w:rsidRPr="00BC67BA">
        <w:rPr>
          <w:rFonts w:ascii="Times New Roman" w:hAnsi="Times New Roman"/>
          <w:sz w:val="24"/>
          <w:szCs w:val="24"/>
        </w:rPr>
        <w:t>№</w:t>
      </w:r>
      <w:r w:rsidR="00295E07" w:rsidRPr="00E33A0C">
        <w:rPr>
          <w:rFonts w:ascii="Times New Roman" w:hAnsi="Times New Roman"/>
          <w:sz w:val="24"/>
          <w:szCs w:val="24"/>
          <w:lang w:val="ru-RU"/>
        </w:rPr>
        <w:t xml:space="preserve"> </w:t>
      </w:r>
      <w:r w:rsidRPr="00BC67BA">
        <w:rPr>
          <w:rFonts w:ascii="Times New Roman" w:eastAsia="Calibri" w:hAnsi="Times New Roman" w:cs="Times New Roman"/>
          <w:sz w:val="24"/>
          <w:szCs w:val="24"/>
        </w:rPr>
        <w:t>2</w:t>
      </w:r>
      <w:r w:rsidR="00295E07" w:rsidRPr="00E33A0C">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w:t>
      </w:r>
      <w:r w:rsidR="00295E07" w:rsidRPr="00BC67BA">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00295E07" w:rsidRPr="00BC67BA">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eastAsia="Calibri" w:hAnsi="Times New Roman" w:cs="Times New Roman"/>
          <w:sz w:val="24"/>
          <w:szCs w:val="24"/>
        </w:rPr>
        <w:t>кандидата/партньора</w:t>
      </w:r>
      <w:r w:rsidR="00295E07" w:rsidRPr="00BC67BA">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C67BA">
        <w:rPr>
          <w:rFonts w:ascii="Times New Roman" w:eastAsia="Calibri" w:hAnsi="Times New Roman" w:cs="Times New Roman"/>
          <w:sz w:val="24"/>
          <w:szCs w:val="24"/>
        </w:rPr>
        <w:t>;</w:t>
      </w:r>
    </w:p>
    <w:p w14:paraId="1BD04E32"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28.3.</w:t>
      </w:r>
      <w:r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Pr="00BC67BA">
        <w:rPr>
          <w:rFonts w:ascii="Times New Roman" w:eastAsia="Calibri" w:hAnsi="Times New Roman" w:cs="Times New Roman"/>
          <w:sz w:val="24"/>
          <w:szCs w:val="24"/>
        </w:rPr>
        <w:t>3</w:t>
      </w:r>
      <w:r w:rsidR="004D301A" w:rsidRPr="00BC67BA">
        <w:rPr>
          <w:rFonts w:ascii="Times New Roman" w:eastAsia="Calibri" w:hAnsi="Times New Roman" w:cs="Times New Roman"/>
          <w:sz w:val="24"/>
          <w:szCs w:val="24"/>
        </w:rPr>
        <w:t>: Образец на декларация</w:t>
      </w:r>
      <w:r w:rsidR="004D301A" w:rsidRPr="00BC67BA">
        <w:t xml:space="preserve"> </w:t>
      </w:r>
      <w:r w:rsidR="004D301A" w:rsidRPr="00BC67BA">
        <w:rPr>
          <w:rFonts w:ascii="Times New Roman" w:eastAsia="Calibri" w:hAnsi="Times New Roman" w:cs="Times New Roman"/>
          <w:sz w:val="24"/>
          <w:szCs w:val="24"/>
        </w:rPr>
        <w:t>по чл. 25, ал. 2 от ЗУСЕСИФ;</w:t>
      </w:r>
    </w:p>
    <w:p w14:paraId="2154882B" w14:textId="77777777" w:rsidR="004D301A" w:rsidRPr="00BC67BA"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lastRenderedPageBreak/>
        <w:t>28.4</w:t>
      </w:r>
      <w:r w:rsidR="00993273" w:rsidRPr="00BC67BA">
        <w:rPr>
          <w:rFonts w:ascii="Times New Roman" w:eastAsia="Calibri" w:hAnsi="Times New Roman" w:cs="Times New Roman"/>
          <w:b/>
          <w:sz w:val="24"/>
          <w:szCs w:val="24"/>
        </w:rPr>
        <w:t>.</w:t>
      </w:r>
      <w:r w:rsidR="00081648"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00081648" w:rsidRPr="00BC67BA">
        <w:rPr>
          <w:rFonts w:ascii="Times New Roman" w:eastAsia="Calibri" w:hAnsi="Times New Roman" w:cs="Times New Roman"/>
          <w:sz w:val="24"/>
          <w:szCs w:val="24"/>
        </w:rPr>
        <w:t>4</w:t>
      </w:r>
      <w:r w:rsidR="004D301A" w:rsidRPr="00BC67BA">
        <w:rPr>
          <w:rFonts w:ascii="Times New Roman" w:eastAsia="Calibri" w:hAnsi="Times New Roman" w:cs="Times New Roman"/>
          <w:sz w:val="24"/>
          <w:szCs w:val="24"/>
        </w:rPr>
        <w:t>:</w:t>
      </w:r>
      <w:r w:rsidR="00993273" w:rsidRPr="00BC67BA">
        <w:rPr>
          <w:rFonts w:ascii="Times New Roman" w:eastAsia="Calibri" w:hAnsi="Times New Roman" w:cs="Times New Roman"/>
          <w:sz w:val="24"/>
          <w:szCs w:val="24"/>
        </w:rPr>
        <w:t xml:space="preserve"> </w:t>
      </w:r>
      <w:r w:rsidR="004D301A" w:rsidRPr="00BC67BA">
        <w:rPr>
          <w:rFonts w:ascii="Times New Roman" w:eastAsia="Calibri" w:hAnsi="Times New Roman" w:cs="Times New Roman"/>
          <w:sz w:val="24"/>
          <w:szCs w:val="24"/>
        </w:rPr>
        <w:t>Образец на декларация</w:t>
      </w:r>
      <w:r w:rsidR="004D301A" w:rsidRPr="00BC67BA">
        <w:t xml:space="preserve"> </w:t>
      </w:r>
      <w:r w:rsidR="004D301A" w:rsidRPr="00BC67BA">
        <w:rPr>
          <w:rFonts w:ascii="Times New Roman" w:eastAsia="Calibri" w:hAnsi="Times New Roman" w:cs="Times New Roman"/>
          <w:sz w:val="24"/>
          <w:szCs w:val="24"/>
        </w:rPr>
        <w:t>за липса на конфликт на интереси</w:t>
      </w:r>
      <w:r w:rsidR="00B52E17" w:rsidRPr="00BC67BA">
        <w:rPr>
          <w:rFonts w:ascii="Times New Roman" w:eastAsia="Calibri" w:hAnsi="Times New Roman" w:cs="Times New Roman"/>
          <w:sz w:val="24"/>
          <w:szCs w:val="24"/>
        </w:rPr>
        <w:t>;</w:t>
      </w:r>
    </w:p>
    <w:p w14:paraId="54A005E0" w14:textId="46718FE3" w:rsidR="00B12F29"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5</w:t>
      </w:r>
      <w:r w:rsidR="00886459"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w:t>
      </w:r>
      <w:r w:rsidR="002F0316" w:rsidRPr="00BC67BA">
        <w:rPr>
          <w:rFonts w:ascii="Times New Roman" w:eastAsia="Calibri" w:hAnsi="Times New Roman" w:cs="Times New Roman"/>
          <w:sz w:val="24"/>
          <w:szCs w:val="24"/>
        </w:rPr>
        <w:t xml:space="preserve"> </w:t>
      </w:r>
      <w:r w:rsidR="002F0316"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5</w:t>
      </w:r>
      <w:r w:rsidR="002F0316" w:rsidRPr="00BC67BA">
        <w:rPr>
          <w:rFonts w:ascii="Times New Roman" w:eastAsia="Calibri" w:hAnsi="Times New Roman" w:cs="Times New Roman"/>
          <w:sz w:val="24"/>
          <w:szCs w:val="24"/>
        </w:rPr>
        <w:t>:</w:t>
      </w:r>
      <w:r w:rsidR="008864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за общини</w:t>
      </w:r>
      <w:r w:rsidR="00886459" w:rsidRPr="00BC67BA">
        <w:rPr>
          <w:rFonts w:ascii="Times New Roman" w:eastAsia="Calibri" w:hAnsi="Times New Roman" w:cs="Times New Roman"/>
          <w:sz w:val="24"/>
          <w:szCs w:val="24"/>
        </w:rPr>
        <w:t>;</w:t>
      </w:r>
    </w:p>
    <w:p w14:paraId="1A0E333A" w14:textId="6ECC627D" w:rsidR="00BD6664" w:rsidRPr="00BC67BA"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6</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54446E" w:rsidRPr="00BC67BA">
        <w:rPr>
          <w:rFonts w:ascii="Times New Roman" w:hAnsi="Times New Roman"/>
          <w:sz w:val="24"/>
          <w:szCs w:val="24"/>
        </w:rPr>
        <w:t>№</w:t>
      </w:r>
      <w:r w:rsidR="00537D4B"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6</w:t>
      </w:r>
      <w:r w:rsidR="005444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54446E" w:rsidRPr="00BC67BA">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C67BA">
        <w:rPr>
          <w:rFonts w:ascii="Times New Roman" w:eastAsia="Calibri" w:hAnsi="Times New Roman" w:cs="Times New Roman"/>
          <w:sz w:val="24"/>
          <w:szCs w:val="24"/>
        </w:rPr>
        <w:t>неправителствени организации по ЗЮЛНЦ</w:t>
      </w:r>
      <w:r w:rsidRPr="00BC67BA">
        <w:rPr>
          <w:rFonts w:ascii="Times New Roman" w:eastAsia="Calibri" w:hAnsi="Times New Roman" w:cs="Times New Roman"/>
          <w:sz w:val="24"/>
          <w:szCs w:val="24"/>
        </w:rPr>
        <w:t>;</w:t>
      </w:r>
    </w:p>
    <w:p w14:paraId="2DCFEB2C" w14:textId="60681501" w:rsidR="00B12F29" w:rsidRPr="00BC67BA"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7</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817EDA"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7</w:t>
      </w:r>
      <w:r w:rsidR="0040382A" w:rsidRPr="00BC67BA">
        <w:rPr>
          <w:rFonts w:ascii="Times New Roman" w:eastAsia="Calibri" w:hAnsi="Times New Roman" w:cs="Times New Roman"/>
          <w:sz w:val="24"/>
          <w:szCs w:val="24"/>
        </w:rPr>
        <w:t xml:space="preserve">: </w:t>
      </w:r>
      <w:r w:rsidR="004845BD" w:rsidRPr="004845BD">
        <w:rPr>
          <w:rFonts w:ascii="Times New Roman" w:eastAsia="Calibri" w:hAnsi="Times New Roman" w:cs="Times New Roman"/>
          <w:sz w:val="24"/>
          <w:szCs w:val="24"/>
        </w:rPr>
        <w:t>Примерен формат за изготвяне на Анализ относно остойностяването на дейностите, включени в проектното предложение</w:t>
      </w:r>
      <w:r w:rsidRPr="00BC67BA">
        <w:rPr>
          <w:rFonts w:ascii="Times New Roman" w:eastAsia="Calibri" w:hAnsi="Times New Roman" w:cs="Times New Roman"/>
          <w:sz w:val="24"/>
          <w:szCs w:val="24"/>
        </w:rPr>
        <w:t>;</w:t>
      </w:r>
    </w:p>
    <w:p w14:paraId="1C7DCC2E" w14:textId="76C63048" w:rsidR="00815B70"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8</w:t>
      </w:r>
      <w:r w:rsidR="00815B70"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7452D4"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8</w:t>
      </w:r>
      <w:r w:rsidR="007452D4" w:rsidRPr="00BC67BA">
        <w:rPr>
          <w:rFonts w:ascii="Times New Roman" w:eastAsia="Calibri" w:hAnsi="Times New Roman" w:cs="Times New Roman"/>
          <w:sz w:val="24"/>
          <w:szCs w:val="24"/>
        </w:rPr>
        <w:t>:</w:t>
      </w:r>
      <w:r w:rsidR="00815B70" w:rsidRPr="00BC67BA">
        <w:rPr>
          <w:rFonts w:ascii="Times New Roman" w:eastAsia="Calibri" w:hAnsi="Times New Roman" w:cs="Times New Roman"/>
          <w:sz w:val="24"/>
          <w:szCs w:val="24"/>
        </w:rPr>
        <w:t xml:space="preserve"> </w:t>
      </w:r>
      <w:r w:rsidR="007452D4" w:rsidRPr="00BC67BA">
        <w:rPr>
          <w:rFonts w:ascii="Times New Roman" w:eastAsia="Calibri" w:hAnsi="Times New Roman" w:cs="Times New Roman"/>
          <w:sz w:val="24"/>
          <w:szCs w:val="24"/>
        </w:rPr>
        <w:t>Таблица – справка целеви видове/местообитания</w:t>
      </w:r>
      <w:r w:rsidR="00815B70" w:rsidRPr="00BC67BA">
        <w:rPr>
          <w:rFonts w:ascii="Times New Roman" w:eastAsia="Calibri" w:hAnsi="Times New Roman" w:cs="Times New Roman"/>
          <w:sz w:val="24"/>
          <w:szCs w:val="24"/>
        </w:rPr>
        <w:t>;</w:t>
      </w:r>
    </w:p>
    <w:p w14:paraId="210EC858" w14:textId="0016C370" w:rsidR="00815B70" w:rsidRPr="00BC67BA"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9</w:t>
      </w:r>
      <w:r w:rsidR="00815B70" w:rsidRPr="00BC67BA">
        <w:rPr>
          <w:rFonts w:ascii="Times New Roman" w:eastAsia="Calibri" w:hAnsi="Times New Roman" w:cs="Times New Roman"/>
          <w:b/>
          <w:sz w:val="24"/>
          <w:szCs w:val="24"/>
        </w:rPr>
        <w:t>.</w:t>
      </w:r>
      <w:r w:rsidR="0084691D" w:rsidRPr="00BC67BA">
        <w:rPr>
          <w:rFonts w:ascii="Times New Roman" w:eastAsia="Calibri" w:hAnsi="Times New Roman" w:cs="Times New Roman"/>
          <w:b/>
          <w:sz w:val="24"/>
          <w:szCs w:val="24"/>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9</w:t>
      </w:r>
      <w:r w:rsidR="0084691D" w:rsidRPr="00BC67BA">
        <w:rPr>
          <w:rFonts w:ascii="Times New Roman" w:eastAsia="Calibri" w:hAnsi="Times New Roman" w:cs="Times New Roman"/>
          <w:sz w:val="24"/>
          <w:szCs w:val="24"/>
        </w:rPr>
        <w:t>: Правила за оценяване на проектните предложения</w:t>
      </w:r>
      <w:r w:rsidR="002566AE" w:rsidRPr="00BC67BA">
        <w:rPr>
          <w:rFonts w:ascii="Times New Roman" w:eastAsia="Calibri" w:hAnsi="Times New Roman" w:cs="Times New Roman"/>
          <w:sz w:val="24"/>
          <w:szCs w:val="24"/>
        </w:rPr>
        <w:t>;</w:t>
      </w:r>
    </w:p>
    <w:p w14:paraId="4F28A452" w14:textId="3FC34F1C" w:rsidR="003A31AB"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E33A0C">
        <w:rPr>
          <w:rFonts w:ascii="Times New Roman" w:hAnsi="Times New Roman" w:cs="Times New Roman"/>
          <w:b/>
          <w:sz w:val="24"/>
          <w:szCs w:val="24"/>
          <w:lang w:val="ru-RU"/>
        </w:rPr>
        <w:t>28.1</w:t>
      </w:r>
      <w:r w:rsidR="002744F3" w:rsidRPr="00BC67BA">
        <w:rPr>
          <w:rFonts w:ascii="Times New Roman" w:hAnsi="Times New Roman" w:cs="Times New Roman"/>
          <w:b/>
          <w:sz w:val="24"/>
          <w:szCs w:val="24"/>
        </w:rPr>
        <w:t>0</w:t>
      </w:r>
      <w:r w:rsidRPr="00E33A0C">
        <w:rPr>
          <w:rFonts w:ascii="Times New Roman" w:hAnsi="Times New Roman" w:cs="Times New Roman"/>
          <w:b/>
          <w:sz w:val="24"/>
          <w:szCs w:val="24"/>
          <w:lang w:val="ru-RU"/>
        </w:rPr>
        <w:t>.</w:t>
      </w:r>
      <w:r w:rsidRPr="00E33A0C">
        <w:rPr>
          <w:rFonts w:ascii="Times New Roman" w:hAnsi="Times New Roman" w:cs="Times New Roman"/>
          <w:sz w:val="24"/>
          <w:szCs w:val="24"/>
          <w:lang w:val="ru-RU"/>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84691D" w:rsidRPr="00BC67BA">
        <w:rPr>
          <w:rFonts w:ascii="Times New Roman" w:eastAsia="Calibri" w:hAnsi="Times New Roman" w:cs="Times New Roman"/>
          <w:sz w:val="24"/>
          <w:szCs w:val="24"/>
        </w:rPr>
        <w:t>1</w:t>
      </w:r>
      <w:r w:rsidR="002744F3" w:rsidRPr="00BC67BA">
        <w:rPr>
          <w:rFonts w:ascii="Times New Roman" w:eastAsia="Calibri" w:hAnsi="Times New Roman" w:cs="Times New Roman"/>
          <w:sz w:val="24"/>
          <w:szCs w:val="24"/>
        </w:rPr>
        <w:t>0</w:t>
      </w:r>
      <w:r w:rsidR="0084691D" w:rsidRPr="00BC67BA">
        <w:rPr>
          <w:rFonts w:ascii="Times New Roman" w:eastAsia="Calibri" w:hAnsi="Times New Roman" w:cs="Times New Roman"/>
          <w:sz w:val="24"/>
          <w:szCs w:val="24"/>
        </w:rPr>
        <w:t>:</w:t>
      </w:r>
      <w:r w:rsidR="0084691D" w:rsidRPr="00BC67BA">
        <w:t xml:space="preserve"> </w:t>
      </w:r>
      <w:r w:rsidR="0084691D" w:rsidRPr="00BC67BA">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140EC751" w14:textId="77777777" w:rsidR="001A1A69" w:rsidRPr="001A1A69" w:rsidRDefault="001A1A69" w:rsidP="001A1A69">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28.11.</w:t>
      </w:r>
      <w:r w:rsidRPr="001A1A69">
        <w:rPr>
          <w:rFonts w:ascii="Times New Roman" w:eastAsia="Calibri" w:hAnsi="Times New Roman" w:cs="Times New Roman"/>
          <w:sz w:val="24"/>
          <w:szCs w:val="24"/>
        </w:rPr>
        <w:t xml:space="preserve"> Приложение № 11: Данни от анализа за разпространението на видове на конкретни имоти (формат .xls)</w:t>
      </w:r>
    </w:p>
    <w:p w14:paraId="16012DF8" w14:textId="77777777" w:rsidR="001A1A69" w:rsidRPr="001A1A69" w:rsidRDefault="001A1A69" w:rsidP="001A1A69">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28.12.</w:t>
      </w:r>
      <w:r w:rsidRPr="001A1A69">
        <w:rPr>
          <w:rFonts w:ascii="Times New Roman" w:eastAsia="Calibri" w:hAnsi="Times New Roman" w:cs="Times New Roman"/>
          <w:sz w:val="24"/>
          <w:szCs w:val="24"/>
        </w:rPr>
        <w:t xml:space="preserve"> Приложение № 12: Карта на МИГ и защитени зони на територията на МИГ Свиленград Ареал (формат .</w:t>
      </w:r>
      <w:proofErr w:type="spellStart"/>
      <w:r w:rsidRPr="001A1A69">
        <w:rPr>
          <w:rFonts w:ascii="Times New Roman" w:eastAsia="Calibri" w:hAnsi="Times New Roman" w:cs="Times New Roman"/>
          <w:sz w:val="24"/>
          <w:szCs w:val="24"/>
        </w:rPr>
        <w:t>pdf</w:t>
      </w:r>
      <w:proofErr w:type="spellEnd"/>
      <w:r w:rsidRPr="001A1A69">
        <w:rPr>
          <w:rFonts w:ascii="Times New Roman" w:eastAsia="Calibri" w:hAnsi="Times New Roman" w:cs="Times New Roman"/>
          <w:sz w:val="24"/>
          <w:szCs w:val="24"/>
        </w:rPr>
        <w:t xml:space="preserve">)  </w:t>
      </w:r>
    </w:p>
    <w:p w14:paraId="0C26CF84" w14:textId="133D6017" w:rsidR="001A1A69" w:rsidRDefault="001A1A69"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1A1A69">
        <w:rPr>
          <w:rFonts w:ascii="Times New Roman" w:eastAsia="Calibri" w:hAnsi="Times New Roman" w:cs="Times New Roman"/>
          <w:b/>
          <w:sz w:val="24"/>
          <w:szCs w:val="24"/>
        </w:rPr>
        <w:t>28.13</w:t>
      </w:r>
      <w:r w:rsidRPr="001A1A69">
        <w:rPr>
          <w:rFonts w:ascii="Times New Roman" w:eastAsia="Calibri" w:hAnsi="Times New Roman" w:cs="Times New Roman"/>
          <w:sz w:val="24"/>
          <w:szCs w:val="24"/>
        </w:rPr>
        <w:t xml:space="preserve"> Приложение №13 Анализ на типове дейности (формат .</w:t>
      </w:r>
      <w:proofErr w:type="spellStart"/>
      <w:r w:rsidRPr="001A1A69">
        <w:rPr>
          <w:rFonts w:ascii="Times New Roman" w:eastAsia="Calibri" w:hAnsi="Times New Roman" w:cs="Times New Roman"/>
          <w:sz w:val="24"/>
          <w:szCs w:val="24"/>
        </w:rPr>
        <w:t>pdf</w:t>
      </w:r>
      <w:proofErr w:type="spellEnd"/>
      <w:r w:rsidRPr="001A1A69">
        <w:rPr>
          <w:rFonts w:ascii="Times New Roman" w:eastAsia="Calibri" w:hAnsi="Times New Roman" w:cs="Times New Roman"/>
          <w:sz w:val="24"/>
          <w:szCs w:val="24"/>
        </w:rPr>
        <w:t>)</w:t>
      </w:r>
      <w:r w:rsidR="008E039B">
        <w:rPr>
          <w:rFonts w:ascii="Times New Roman" w:eastAsia="Calibri" w:hAnsi="Times New Roman" w:cs="Times New Roman"/>
          <w:sz w:val="24"/>
          <w:szCs w:val="24"/>
        </w:rPr>
        <w:t>;</w:t>
      </w:r>
    </w:p>
    <w:p w14:paraId="6534BB26" w14:textId="77777777" w:rsidR="0018467D" w:rsidRPr="00BC67BA" w:rsidRDefault="0018467D" w:rsidP="0018467D"/>
    <w:p w14:paraId="32FC8715" w14:textId="77777777" w:rsidR="0018467D" w:rsidRPr="00BC67BA" w:rsidRDefault="0018467D">
      <w:r w:rsidRPr="00BC67BA">
        <w:br w:type="page"/>
      </w:r>
    </w:p>
    <w:p w14:paraId="1CD70826" w14:textId="77777777" w:rsidR="00B14396" w:rsidRPr="00BC67BA" w:rsidRDefault="00B14396" w:rsidP="0018467D">
      <w:pPr>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lang w:eastAsia="bg-BG"/>
        </w:rPr>
        <w:lastRenderedPageBreak/>
        <mc:AlternateContent>
          <mc:Choice Requires="wps">
            <w:drawing>
              <wp:anchor distT="0" distB="0" distL="114300" distR="114300" simplePos="0" relativeHeight="251659264" behindDoc="0" locked="0" layoutInCell="1" allowOverlap="1" wp14:anchorId="0304855D" wp14:editId="5F7CFEAD">
                <wp:simplePos x="0" y="0"/>
                <wp:positionH relativeFrom="column">
                  <wp:posOffset>-4445</wp:posOffset>
                </wp:positionH>
                <wp:positionV relativeFrom="paragraph">
                  <wp:posOffset>235585</wp:posOffset>
                </wp:positionV>
                <wp:extent cx="58483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48350" cy="504825"/>
                        </a:xfrm>
                        <a:prstGeom prst="rect">
                          <a:avLst/>
                        </a:prstGeom>
                        <a:solidFill>
                          <a:schemeClr val="accent5">
                            <a:lumMod val="60000"/>
                            <a:lumOff val="40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E4F67" w14:textId="3448E6AC" w:rsidR="00FA1F78" w:rsidRPr="00BB432A" w:rsidRDefault="00FA1F78"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 УСЛОВИЯ ЗА ИЗПЪЛНЕНИЕ </w:t>
                            </w:r>
                          </w:p>
                          <w:p w14:paraId="27590985" w14:textId="77777777" w:rsidR="00FA1F78" w:rsidRDefault="00FA1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04855D" id="_x0000_t202" coordsize="21600,21600" o:spt="202" path="m,l,21600r21600,l21600,xe">
                <v:stroke joinstyle="miter"/>
                <v:path gradientshapeok="t" o:connecttype="rect"/>
              </v:shapetype>
              <v:shape id="Text Box 2" o:spid="_x0000_s1026" type="#_x0000_t202" style="position:absolute;left:0;text-align:left;margin-left:-.35pt;margin-top:18.55pt;width:46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" fillcolor="#8eaadb [1944]" strokeweight="1pt">
                <v:textbox>
                  <w:txbxContent>
                    <w:p w14:paraId="6F9E4F67" w14:textId="3448E6AC" w:rsidR="00FA1F78" w:rsidRPr="00BB432A" w:rsidRDefault="00FA1F78"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w:t>
                      </w:r>
                      <w:r>
                        <w:rPr>
                          <w:rFonts w:ascii="Times New Roman" w:hAnsi="Times New Roman" w:cs="Times New Roman"/>
                          <w:b/>
                          <w:sz w:val="24"/>
                          <w:szCs w:val="24"/>
                        </w:rPr>
                        <w:t xml:space="preserve"> УСЛОВИЯ ЗА ИЗПЪЛНЕНИЕ </w:t>
                      </w:r>
                    </w:p>
                    <w:p w14:paraId="27590985" w14:textId="77777777" w:rsidR="00FA1F78" w:rsidRDefault="00FA1F78"/>
                  </w:txbxContent>
                </v:textbox>
              </v:shape>
            </w:pict>
          </mc:Fallback>
        </mc:AlternateContent>
      </w:r>
    </w:p>
    <w:p w14:paraId="00605347" w14:textId="77777777" w:rsidR="00B14396" w:rsidRPr="00E33A0C" w:rsidRDefault="00B14396" w:rsidP="00B14396">
      <w:pPr>
        <w:spacing w:before="240" w:after="240" w:line="240" w:lineRule="auto"/>
        <w:rPr>
          <w:rFonts w:ascii="Times New Roman" w:hAnsi="Times New Roman" w:cs="Times New Roman"/>
          <w:b/>
          <w:sz w:val="24"/>
          <w:szCs w:val="24"/>
          <w:lang w:val="ru-RU"/>
        </w:rPr>
      </w:pPr>
    </w:p>
    <w:p w14:paraId="0A678A7C" w14:textId="77777777" w:rsidR="00B14396" w:rsidRPr="00E33A0C" w:rsidRDefault="00B14396" w:rsidP="0018467D">
      <w:pPr>
        <w:spacing w:afterLines="60" w:after="144" w:line="240" w:lineRule="auto"/>
        <w:jc w:val="center"/>
        <w:rPr>
          <w:rFonts w:ascii="Times New Roman" w:eastAsia="Calibri" w:hAnsi="Times New Roman" w:cs="Times New Roman"/>
          <w:b/>
          <w:noProof/>
          <w:sz w:val="24"/>
          <w:szCs w:val="24"/>
          <w:lang w:val="ru-RU"/>
        </w:rPr>
      </w:pPr>
    </w:p>
    <w:p w14:paraId="2EA01C9B" w14:textId="77777777" w:rsidR="003E3499" w:rsidRPr="00BC67BA" w:rsidRDefault="003E3499" w:rsidP="0018467D">
      <w:pPr>
        <w:spacing w:afterLines="60" w:after="144" w:line="240" w:lineRule="auto"/>
        <w:jc w:val="center"/>
        <w:rPr>
          <w:rFonts w:ascii="Times New Roman" w:eastAsia="Calibri" w:hAnsi="Times New Roman" w:cs="Times New Roman"/>
          <w:b/>
          <w:noProof/>
          <w:sz w:val="24"/>
          <w:szCs w:val="24"/>
        </w:rPr>
      </w:pPr>
    </w:p>
    <w:p w14:paraId="4F763728"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първа</w:t>
      </w:r>
    </w:p>
    <w:p w14:paraId="052ED300"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ОБЩИ ПОЛОЖЕНИЯ</w:t>
      </w:r>
    </w:p>
    <w:p w14:paraId="706155D4"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126940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Определения</w:t>
      </w:r>
    </w:p>
    <w:p w14:paraId="20090372"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14D5E36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w:t>
      </w:r>
      <w:r w:rsidRPr="00BC67BA">
        <w:rPr>
          <w:rFonts w:ascii="Times New Roman" w:eastAsia="Calibri" w:hAnsi="Times New Roman" w:cs="Times New Roman"/>
          <w:noProof/>
          <w:sz w:val="24"/>
          <w:szCs w:val="24"/>
        </w:rPr>
        <w:t xml:space="preserve"> Използваните в настоящите Условия за изпълнение на одобрените проекти по оперативна програма „Околна среда 2014-2020 г.“, наричани по-долу </w:t>
      </w:r>
      <w:r w:rsidR="00906A06"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словия за изпълнение, съкращения, думи и изрази имат следното значение, освен ако от контекста следва друго или изрично е посочен друг смисъл:</w:t>
      </w:r>
    </w:p>
    <w:p w14:paraId="6C82196B" w14:textId="77777777" w:rsidR="0018467D" w:rsidRPr="00BC67BA" w:rsidRDefault="0018467D" w:rsidP="00A061A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Административен договор за предоставяне на безвъзмездна финансова помощ, наричан по-долу АДБФП</w:t>
      </w:r>
      <w:r w:rsidRPr="00BC67BA">
        <w:rPr>
          <w:rFonts w:ascii="Times New Roman" w:eastAsia="Calibri" w:hAnsi="Times New Roman" w:cs="Times New Roman"/>
          <w:noProof/>
          <w:sz w:val="24"/>
          <w:szCs w:val="24"/>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w:t>
      </w:r>
      <w:r w:rsidR="00A061AE" w:rsidRPr="00BC67BA">
        <w:rPr>
          <w:rFonts w:ascii="Times New Roman" w:eastAsia="Calibri" w:hAnsi="Times New Roman" w:cs="Times New Roman"/>
          <w:noProof/>
          <w:sz w:val="24"/>
          <w:szCs w:val="24"/>
        </w:rPr>
        <w:t xml:space="preserve"> </w:t>
      </w:r>
      <w:r w:rsidR="00A061AE" w:rsidRPr="00BC67BA">
        <w:rPr>
          <w:rFonts w:ascii="Times New Roman" w:eastAsia="Calibri" w:hAnsi="Times New Roman" w:cs="Times New Roman"/>
          <w:i/>
          <w:noProof/>
          <w:sz w:val="24"/>
          <w:szCs w:val="24"/>
        </w:rPr>
        <w:t>(Обн., ДВ,. бр.101 от 22 Декември 2015г</w:t>
      </w:r>
      <w:r w:rsidR="009F71EE" w:rsidRPr="00BC67BA">
        <w:rPr>
          <w:rFonts w:ascii="Times New Roman" w:eastAsia="Calibri" w:hAnsi="Times New Roman" w:cs="Times New Roman"/>
          <w:i/>
          <w:noProof/>
          <w:sz w:val="24"/>
          <w:szCs w:val="24"/>
        </w:rPr>
        <w:t>.</w:t>
      </w:r>
      <w:r w:rsidR="00A061AE" w:rsidRPr="00BC67BA">
        <w:rPr>
          <w:rFonts w:ascii="Times New Roman" w:eastAsia="Calibri" w:hAnsi="Times New Roman" w:cs="Times New Roman"/>
          <w:i/>
          <w:noProof/>
          <w:sz w:val="24"/>
          <w:szCs w:val="24"/>
        </w:rPr>
        <w:t>)</w:t>
      </w:r>
      <w:r w:rsidRPr="00BC67BA">
        <w:rPr>
          <w:rFonts w:ascii="Times New Roman" w:eastAsia="Calibri" w:hAnsi="Times New Roman" w:cs="Times New Roman"/>
          <w:noProof/>
          <w:sz w:val="24"/>
          <w:szCs w:val="24"/>
        </w:rPr>
        <w:t>, наричан по-долу ЗУСЕСИФ</w:t>
      </w:r>
      <w:r w:rsidR="00C16DF4" w:rsidRPr="00BC67BA">
        <w:rPr>
          <w:rFonts w:ascii="Times New Roman" w:eastAsia="Calibri" w:hAnsi="Times New Roman" w:cs="Times New Roman"/>
          <w:noProof/>
          <w:sz w:val="24"/>
          <w:szCs w:val="24"/>
        </w:rPr>
        <w:t>.</w:t>
      </w:r>
    </w:p>
    <w:p w14:paraId="56161BC0"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Асоцииран партньор</w:t>
      </w:r>
      <w:r w:rsidRPr="00BC67BA">
        <w:rPr>
          <w:rFonts w:ascii="Times New Roman" w:eastAsia="Calibri" w:hAnsi="Times New Roman" w:cs="Times New Roman"/>
          <w:noProof/>
          <w:sz w:val="24"/>
          <w:szCs w:val="24"/>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w:t>
      </w:r>
      <w:r w:rsidR="00C16DF4" w:rsidRPr="00BC67BA">
        <w:rPr>
          <w:rFonts w:ascii="Times New Roman" w:eastAsia="Calibri" w:hAnsi="Times New Roman" w:cs="Times New Roman"/>
          <w:noProof/>
          <w:sz w:val="24"/>
          <w:szCs w:val="24"/>
        </w:rPr>
        <w:t xml:space="preserve"> безвъзмездната финансова помощ.</w:t>
      </w:r>
    </w:p>
    <w:p w14:paraId="29337496"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Бенефициент</w:t>
      </w:r>
      <w:r w:rsidRPr="00BC67BA">
        <w:rPr>
          <w:rFonts w:ascii="Times New Roman" w:eastAsia="Calibri" w:hAnsi="Times New Roman" w:cs="Times New Roman"/>
          <w:noProof/>
          <w:sz w:val="24"/>
          <w:szCs w:val="24"/>
        </w:rPr>
        <w:t xml:space="preserve"> – субектът по чл. 2, т. 10 от </w:t>
      </w:r>
      <w:r w:rsidRPr="00BC67BA">
        <w:rPr>
          <w:rFonts w:ascii="Times New Roman" w:eastAsia="Calibri" w:hAnsi="Times New Roman" w:cs="Times New Roman"/>
          <w:bCs/>
          <w:noProof/>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sidR="00C16DF4"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p>
    <w:p w14:paraId="360C5E2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ЕСИФ</w:t>
      </w:r>
      <w:r w:rsidRPr="00BC67BA">
        <w:rPr>
          <w:rFonts w:ascii="Times New Roman" w:eastAsia="Calibri" w:hAnsi="Times New Roman" w:cs="Times New Roman"/>
          <w:noProof/>
          <w:sz w:val="24"/>
          <w:szCs w:val="24"/>
        </w:rPr>
        <w:t xml:space="preserve"> – Европейски стр</w:t>
      </w:r>
      <w:r w:rsidR="00C16DF4" w:rsidRPr="00BC67BA">
        <w:rPr>
          <w:rFonts w:ascii="Times New Roman" w:eastAsia="Calibri" w:hAnsi="Times New Roman" w:cs="Times New Roman"/>
          <w:noProof/>
          <w:sz w:val="24"/>
          <w:szCs w:val="24"/>
        </w:rPr>
        <w:t>уктурни и инвестиционни фондове.</w:t>
      </w:r>
    </w:p>
    <w:p w14:paraId="1385F3B0" w14:textId="77777777" w:rsidR="00906A06" w:rsidRPr="00BC67BA" w:rsidRDefault="00906A06" w:rsidP="00906A06">
      <w:pPr>
        <w:pStyle w:val="a3"/>
        <w:numPr>
          <w:ilvl w:val="0"/>
          <w:numId w:val="27"/>
        </w:numPr>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Насоки за кандидатстване</w:t>
      </w:r>
      <w:r w:rsidRPr="00BC67BA">
        <w:rPr>
          <w:rFonts w:ascii="Times New Roman" w:eastAsia="Calibri" w:hAnsi="Times New Roman" w:cs="Times New Roman"/>
          <w:noProof/>
          <w:sz w:val="24"/>
          <w:szCs w:val="24"/>
        </w:rPr>
        <w:t xml:space="preserve">, наричани по-долу </w:t>
      </w:r>
      <w:r w:rsidRPr="00BC67BA">
        <w:rPr>
          <w:rFonts w:ascii="Times New Roman" w:eastAsia="Calibri" w:hAnsi="Times New Roman" w:cs="Times New Roman"/>
          <w:b/>
          <w:noProof/>
          <w:sz w:val="24"/>
          <w:szCs w:val="24"/>
        </w:rPr>
        <w:t>насоки</w:t>
      </w:r>
      <w:r w:rsidRPr="00BC67BA">
        <w:rPr>
          <w:rFonts w:ascii="Times New Roman" w:eastAsia="Calibri" w:hAnsi="Times New Roman" w:cs="Times New Roman"/>
          <w:noProof/>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14E26CC6" w14:textId="77777777" w:rsidR="0018467D" w:rsidRPr="00BC67BA" w:rsidRDefault="0018467D" w:rsidP="00906A06">
      <w:pPr>
        <w:numPr>
          <w:ilvl w:val="0"/>
          <w:numId w:val="27"/>
        </w:numPr>
        <w:spacing w:after="60" w:line="240" w:lineRule="auto"/>
        <w:ind w:left="425" w:hanging="425"/>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Измама</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4D73A67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ИСУН</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2020</w:t>
      </w:r>
      <w:r w:rsidRPr="00BC67BA">
        <w:rPr>
          <w:rFonts w:ascii="Times New Roman" w:eastAsia="Calibri" w:hAnsi="Times New Roman" w:cs="Times New Roman"/>
          <w:noProof/>
          <w:sz w:val="24"/>
          <w:szCs w:val="24"/>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w:t>
      </w:r>
      <w:r w:rsidR="00906A06" w:rsidRPr="00BC67BA">
        <w:rPr>
          <w:rFonts w:ascii="Times New Roman" w:eastAsia="Calibri" w:hAnsi="Times New Roman" w:cs="Times New Roman"/>
          <w:noProof/>
          <w:sz w:val="24"/>
          <w:szCs w:val="24"/>
        </w:rPr>
        <w:t xml:space="preserve"> по смисъла на ЗУСЕСИФ. </w:t>
      </w:r>
    </w:p>
    <w:p w14:paraId="68C72350" w14:textId="77777777" w:rsidR="0018467D" w:rsidRPr="00BC67BA" w:rsidRDefault="0018467D" w:rsidP="0018467D">
      <w:pPr>
        <w:numPr>
          <w:ilvl w:val="0"/>
          <w:numId w:val="27"/>
        </w:numPr>
        <w:spacing w:after="60" w:line="240" w:lineRule="auto"/>
        <w:ind w:left="432"/>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Извънредни обстоятелства</w:t>
      </w:r>
      <w:r w:rsidRPr="00BC67BA">
        <w:rPr>
          <w:rFonts w:ascii="Times New Roman" w:eastAsia="Calibri" w:hAnsi="Times New Roman" w:cs="Times New Roman"/>
          <w:noProof/>
          <w:sz w:val="24"/>
          <w:szCs w:val="24"/>
        </w:rPr>
        <w:t xml:space="preserve"> - са обстоятелства от извънреден характер, които са възникнали след сключването на АДБФП</w:t>
      </w:r>
      <w:r w:rsidR="00906A0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не са могли да бъдат предвидени или </w:t>
      </w:r>
      <w:r w:rsidRPr="00BC67BA">
        <w:rPr>
          <w:rFonts w:ascii="Times New Roman" w:eastAsia="Calibri" w:hAnsi="Times New Roman" w:cs="Times New Roman"/>
          <w:noProof/>
          <w:sz w:val="24"/>
          <w:szCs w:val="24"/>
        </w:rPr>
        <w:lastRenderedPageBreak/>
        <w:t>предотвратени при полагане на дължимата грижа и не са резултат от действие или бездействие на Управляващия орган, бенефициента, партньор или асоц</w:t>
      </w:r>
      <w:r w:rsidR="00C16DF4" w:rsidRPr="00BC67BA">
        <w:rPr>
          <w:rFonts w:ascii="Times New Roman" w:eastAsia="Calibri" w:hAnsi="Times New Roman" w:cs="Times New Roman"/>
          <w:noProof/>
          <w:sz w:val="24"/>
          <w:szCs w:val="24"/>
        </w:rPr>
        <w:t>ииран партньор на Бенефициента.</w:t>
      </w:r>
    </w:p>
    <w:p w14:paraId="3AA29159"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Нередност</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 xml:space="preserve">съгласно определението, дадено в </w:t>
      </w:r>
      <w:hyperlink r:id="rId25" w:anchor="p6265701" w:history="1">
        <w:r w:rsidR="00906A06" w:rsidRPr="00BC67BA">
          <w:rPr>
            <w:rFonts w:ascii="Times New Roman" w:eastAsia="Calibri" w:hAnsi="Times New Roman" w:cs="Times New Roman"/>
            <w:noProof/>
            <w:sz w:val="24"/>
            <w:szCs w:val="24"/>
          </w:rPr>
          <w:t>чл. 1, параграф 2 от Регламент на Съвета (ЕО, Евратом) № 2988/95</w:t>
        </w:r>
      </w:hyperlink>
      <w:r w:rsidR="00906A06" w:rsidRPr="00BC67BA">
        <w:rPr>
          <w:rFonts w:ascii="Times New Roman" w:eastAsia="Calibri" w:hAnsi="Times New Roman" w:cs="Times New Roman"/>
          <w:noProof/>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26" w:tgtFrame="_blank" w:history="1">
        <w:r w:rsidR="00906A06" w:rsidRPr="00BC67BA">
          <w:rPr>
            <w:rFonts w:ascii="Times New Roman" w:eastAsia="Calibri" w:hAnsi="Times New Roman" w:cs="Times New Roman"/>
            <w:noProof/>
            <w:sz w:val="24"/>
            <w:szCs w:val="24"/>
          </w:rPr>
          <w:t>Регламент (ЕС) № 1303/2013</w:t>
        </w:r>
      </w:hyperlink>
      <w:r w:rsidR="00C16DF4" w:rsidRPr="00BC67BA">
        <w:rPr>
          <w:rFonts w:ascii="Times New Roman" w:eastAsia="Calibri" w:hAnsi="Times New Roman" w:cs="Times New Roman"/>
          <w:noProof/>
          <w:sz w:val="24"/>
          <w:szCs w:val="24"/>
        </w:rPr>
        <w:t>.</w:t>
      </w:r>
    </w:p>
    <w:p w14:paraId="09AEE2A5"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Одитен орган</w:t>
      </w:r>
      <w:r w:rsidRPr="00BC67BA">
        <w:rPr>
          <w:rFonts w:ascii="Times New Roman" w:eastAsia="Calibri" w:hAnsi="Times New Roman" w:cs="Times New Roman"/>
          <w:noProof/>
          <w:sz w:val="24"/>
          <w:szCs w:val="24"/>
        </w:rPr>
        <w:t xml:space="preserve"> - Изпълнителна агенция „Одит на средствата от Европейския с</w:t>
      </w:r>
      <w:r w:rsidR="00C16DF4" w:rsidRPr="00BC67BA">
        <w:rPr>
          <w:rFonts w:ascii="Times New Roman" w:eastAsia="Calibri" w:hAnsi="Times New Roman" w:cs="Times New Roman"/>
          <w:noProof/>
          <w:sz w:val="24"/>
          <w:szCs w:val="24"/>
        </w:rPr>
        <w:t>ъюз“ към министъра на финансите.</w:t>
      </w:r>
    </w:p>
    <w:p w14:paraId="15398938" w14:textId="77777777" w:rsidR="009F71EE" w:rsidRPr="00BC67BA" w:rsidRDefault="009F71EE" w:rsidP="009F71EE">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Основна дейност по проекта</w:t>
      </w:r>
      <w:r w:rsidRPr="00BC67BA">
        <w:rPr>
          <w:rFonts w:ascii="Times New Roman" w:eastAsia="Calibri" w:hAnsi="Times New Roman" w:cs="Times New Roman"/>
          <w:noProof/>
          <w:sz w:val="24"/>
          <w:szCs w:val="24"/>
        </w:rPr>
        <w:t xml:space="preserve"> е дейност, без която няма да могат да бъдат постигнати целите и резултатите на проекта. </w:t>
      </w:r>
    </w:p>
    <w:p w14:paraId="5B51E270" w14:textId="77777777" w:rsidR="0018467D" w:rsidRPr="00BC67BA" w:rsidRDefault="0018467D" w:rsidP="009F71E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Партньор</w:t>
      </w:r>
      <w:r w:rsidRPr="00BC67BA">
        <w:rPr>
          <w:rFonts w:ascii="Times New Roman" w:eastAsia="Calibri" w:hAnsi="Times New Roman" w:cs="Times New Roman"/>
          <w:noProof/>
          <w:sz w:val="24"/>
          <w:szCs w:val="24"/>
        </w:rPr>
        <w:t xml:space="preserve"> – </w:t>
      </w:r>
      <w:r w:rsidR="009F71EE" w:rsidRPr="00BC67BA">
        <w:rPr>
          <w:rFonts w:ascii="Times New Roman" w:eastAsia="Calibri" w:hAnsi="Times New Roman" w:cs="Times New Roman"/>
          <w:noProof/>
          <w:sz w:val="24"/>
          <w:szCs w:val="24"/>
        </w:rPr>
        <w:t>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r w:rsidR="00C16DF4" w:rsidRPr="00BC67BA">
        <w:rPr>
          <w:rFonts w:ascii="Times New Roman" w:eastAsia="Calibri" w:hAnsi="Times New Roman" w:cs="Times New Roman"/>
          <w:noProof/>
          <w:sz w:val="24"/>
          <w:szCs w:val="24"/>
        </w:rPr>
        <w:t>.</w:t>
      </w:r>
    </w:p>
    <w:p w14:paraId="6F68CC42" w14:textId="77777777" w:rsidR="0018467D" w:rsidRPr="00BC67BA" w:rsidRDefault="0018467D" w:rsidP="00AE2706">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Ръководител на Управляващия орган на ОПОС 2014-2020 г.</w:t>
      </w:r>
      <w:r w:rsidRPr="00BC67BA">
        <w:rPr>
          <w:rFonts w:ascii="Times New Roman" w:eastAsia="Calibri" w:hAnsi="Times New Roman" w:cs="Times New Roman"/>
          <w:noProof/>
          <w:sz w:val="24"/>
          <w:szCs w:val="24"/>
        </w:rPr>
        <w:t xml:space="preserve"> е ръководителят на администрацията или организацията, в чиято структура се намира Управляващият орган, или </w:t>
      </w:r>
      <w:r w:rsidR="009F71EE" w:rsidRPr="00BC67BA">
        <w:rPr>
          <w:rFonts w:ascii="Times New Roman" w:eastAsia="Calibri" w:hAnsi="Times New Roman" w:cs="Times New Roman"/>
          <w:noProof/>
          <w:sz w:val="24"/>
          <w:szCs w:val="24"/>
        </w:rPr>
        <w:t>определено</w:t>
      </w:r>
      <w:r w:rsidRPr="00BC67BA">
        <w:rPr>
          <w:rFonts w:ascii="Times New Roman" w:eastAsia="Calibri" w:hAnsi="Times New Roman" w:cs="Times New Roman"/>
          <w:noProof/>
          <w:sz w:val="24"/>
          <w:szCs w:val="24"/>
        </w:rPr>
        <w:t xml:space="preserve"> от него лице.</w:t>
      </w:r>
      <w:r w:rsidR="00AE2706" w:rsidRPr="00BC67BA">
        <w:rPr>
          <w:rFonts w:ascii="Times New Roman" w:eastAsia="Calibri" w:hAnsi="Times New Roman" w:cs="Times New Roman"/>
          <w:noProof/>
          <w:sz w:val="24"/>
          <w:szCs w:val="24"/>
        </w:rPr>
        <w:t xml:space="preserve"> Правомощия на ръководител на управляващия орган по ЗУСЕСИФ може да се упражняват и от овластено от него лице.</w:t>
      </w:r>
    </w:p>
    <w:p w14:paraId="2270FD8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Сертифициращ орган</w:t>
      </w:r>
      <w:r w:rsidRPr="00BC67BA">
        <w:rPr>
          <w:rFonts w:ascii="Times New Roman" w:eastAsia="Calibri" w:hAnsi="Times New Roman" w:cs="Times New Roman"/>
          <w:noProof/>
          <w:sz w:val="24"/>
          <w:szCs w:val="24"/>
        </w:rPr>
        <w:t xml:space="preserve"> - Дирекция „Национален фонд“ към Министерството на финансите</w:t>
      </w:r>
      <w:r w:rsidR="00C16DF4" w:rsidRPr="00BC67BA">
        <w:rPr>
          <w:rFonts w:ascii="Times New Roman" w:eastAsia="Calibri" w:hAnsi="Times New Roman" w:cs="Times New Roman"/>
          <w:noProof/>
          <w:sz w:val="24"/>
          <w:szCs w:val="24"/>
        </w:rPr>
        <w:t>.</w:t>
      </w:r>
    </w:p>
    <w:p w14:paraId="63BC1AE8"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Управляващ орган, наричан по-долу УО</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252525"/>
          <w:sz w:val="24"/>
          <w:szCs w:val="24"/>
        </w:rPr>
        <w:t xml:space="preserve"> </w:t>
      </w:r>
      <w:r w:rsidRPr="00BC67BA">
        <w:rPr>
          <w:rFonts w:ascii="Times New Roman" w:eastAsia="Calibri" w:hAnsi="Times New Roman" w:cs="Times New Roman"/>
          <w:noProof/>
          <w:sz w:val="24"/>
          <w:szCs w:val="24"/>
        </w:rPr>
        <w:t>Главна дирекция „Оперативна програма „Околна среда“ към Министерството на околната среда и водите.</w:t>
      </w:r>
    </w:p>
    <w:p w14:paraId="42612CD1"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2501356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3A6A845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Приложно поле. Изменение на условията за изпълнение</w:t>
      </w:r>
    </w:p>
    <w:p w14:paraId="2363C1D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511275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 (1) </w:t>
      </w:r>
      <w:r w:rsidRPr="00BC67BA">
        <w:rPr>
          <w:rFonts w:ascii="Times New Roman" w:eastAsia="Calibri" w:hAnsi="Times New Roman" w:cs="Times New Roman"/>
          <w:noProof/>
          <w:sz w:val="24"/>
          <w:szCs w:val="24"/>
        </w:rPr>
        <w:t>Настоящите условия за изпълнение са неразделна част от насоките</w:t>
      </w:r>
      <w:r w:rsidR="000D5DE8"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от АДБФП.</w:t>
      </w:r>
    </w:p>
    <w:p w14:paraId="3E1EBEDF"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разпоредби от условията за изпълнение, отнасящи се до сключването и изпълнението на АДБФП</w:t>
      </w:r>
      <w:r w:rsidR="00667D02" w:rsidRPr="00BC67BA">
        <w:t xml:space="preserve"> </w:t>
      </w:r>
      <w:r w:rsidR="00667D02" w:rsidRPr="00BC67BA">
        <w:rPr>
          <w:rFonts w:ascii="Times New Roman" w:eastAsia="Calibri" w:hAnsi="Times New Roman" w:cs="Times New Roman"/>
          <w:noProof/>
          <w:sz w:val="24"/>
          <w:szCs w:val="24"/>
        </w:rPr>
        <w:t xml:space="preserve">са обвързващи за </w:t>
      </w:r>
      <w:r w:rsidR="000D5DE8" w:rsidRPr="00BC67BA">
        <w:rPr>
          <w:rFonts w:ascii="Times New Roman" w:eastAsia="Calibri" w:hAnsi="Times New Roman" w:cs="Times New Roman"/>
          <w:noProof/>
          <w:sz w:val="24"/>
          <w:szCs w:val="24"/>
        </w:rPr>
        <w:t xml:space="preserve">всички страни по договора. </w:t>
      </w:r>
    </w:p>
    <w:p w14:paraId="3C8D466E"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3. (1) </w:t>
      </w:r>
      <w:r w:rsidRPr="00BC67BA">
        <w:rPr>
          <w:rFonts w:ascii="Times New Roman" w:eastAsia="Calibri" w:hAnsi="Times New Roman" w:cs="Times New Roman"/>
          <w:noProof/>
          <w:sz w:val="24"/>
          <w:szCs w:val="24"/>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w:t>
      </w:r>
      <w:r w:rsidR="00AE2706" w:rsidRPr="00BC67BA">
        <w:rPr>
          <w:rFonts w:ascii="Times New Roman" w:eastAsia="Calibri" w:hAnsi="Times New Roman" w:cs="Times New Roman"/>
          <w:noProof/>
          <w:sz w:val="24"/>
          <w:szCs w:val="24"/>
        </w:rPr>
        <w:t xml:space="preserve">уредените в тях отношения, </w:t>
      </w:r>
      <w:r w:rsidRPr="00BC67BA">
        <w:rPr>
          <w:rFonts w:ascii="Times New Roman" w:eastAsia="Calibri" w:hAnsi="Times New Roman" w:cs="Times New Roman"/>
          <w:noProof/>
          <w:sz w:val="24"/>
          <w:szCs w:val="24"/>
        </w:rPr>
        <w:t>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2D3C680"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6172DC7D"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(3)</w:t>
      </w:r>
      <w:r w:rsidRPr="00BC67BA">
        <w:rPr>
          <w:rFonts w:ascii="Times New Roman" w:eastAsia="Calibri" w:hAnsi="Times New Roman" w:cs="Times New Roman"/>
          <w:noProof/>
          <w:sz w:val="24"/>
          <w:szCs w:val="24"/>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27" w:anchor="p28514401" w:tgtFrame="_blank" w:history="1">
        <w:r w:rsidRPr="00BC67BA">
          <w:rPr>
            <w:rFonts w:ascii="Times New Roman" w:eastAsia="Calibri" w:hAnsi="Times New Roman" w:cs="Times New Roman"/>
            <w:noProof/>
            <w:sz w:val="24"/>
            <w:szCs w:val="24"/>
          </w:rPr>
          <w:t>чл. 29, ал. 1</w:t>
        </w:r>
      </w:hyperlink>
      <w:r w:rsidRPr="00BC67BA">
        <w:rPr>
          <w:rFonts w:ascii="Times New Roman" w:eastAsia="Calibri" w:hAnsi="Times New Roman" w:cs="Times New Roman"/>
          <w:noProof/>
          <w:sz w:val="24"/>
          <w:szCs w:val="24"/>
        </w:rPr>
        <w:t xml:space="preserve"> от ЗУСЕСИФ.</w:t>
      </w:r>
    </w:p>
    <w:p w14:paraId="0E8185E6"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19FA7DE8" w14:textId="77777777" w:rsidR="00AE2706"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w:t>
      </w:r>
      <w:r w:rsidR="00AE2706" w:rsidRPr="00BC67BA">
        <w:rPr>
          <w:rFonts w:ascii="Times New Roman" w:eastAsia="Calibri" w:hAnsi="Times New Roman" w:cs="Times New Roman"/>
          <w:noProof/>
          <w:sz w:val="24"/>
          <w:szCs w:val="24"/>
        </w:rPr>
        <w:t xml:space="preserve">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9BCED58" w14:textId="77777777" w:rsidR="00550871" w:rsidRPr="00BC67BA" w:rsidRDefault="00AE2706"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(6)</w:t>
      </w:r>
      <w:r w:rsidRPr="00BC67BA">
        <w:rPr>
          <w:rFonts w:ascii="Times New Roman" w:eastAsia="Calibri" w:hAnsi="Times New Roman" w:cs="Times New Roman"/>
          <w:noProof/>
          <w:sz w:val="24"/>
          <w:szCs w:val="24"/>
        </w:rPr>
        <w:t xml:space="preserve"> </w:t>
      </w:r>
      <w:r w:rsidR="00550871" w:rsidRPr="00BC67BA">
        <w:rPr>
          <w:rFonts w:ascii="Times New Roman" w:eastAsia="Calibri" w:hAnsi="Times New Roman" w:cs="Times New Roman"/>
          <w:noProof/>
          <w:sz w:val="24"/>
          <w:szCs w:val="24"/>
        </w:rPr>
        <w:t xml:space="preserve">Изменените условия за изпълнение са обвързващи за </w:t>
      </w:r>
      <w:r w:rsidRPr="00BC67BA">
        <w:rPr>
          <w:rFonts w:ascii="Times New Roman" w:eastAsia="Calibri" w:hAnsi="Times New Roman" w:cs="Times New Roman"/>
          <w:noProof/>
          <w:sz w:val="24"/>
          <w:szCs w:val="24"/>
        </w:rPr>
        <w:t xml:space="preserve">всички страни по договора </w:t>
      </w:r>
      <w:r w:rsidR="00550871" w:rsidRPr="00BC67BA">
        <w:rPr>
          <w:rFonts w:ascii="Times New Roman" w:eastAsia="Calibri" w:hAnsi="Times New Roman" w:cs="Times New Roman"/>
          <w:noProof/>
          <w:sz w:val="24"/>
          <w:szCs w:val="24"/>
        </w:rPr>
        <w:t>от датата на сключването на допълнителното споразумение, в случаите по ал. 4</w:t>
      </w:r>
      <w:r w:rsidRPr="00BC67BA">
        <w:t xml:space="preserve"> </w:t>
      </w:r>
      <w:r w:rsidRPr="00BC67BA">
        <w:rPr>
          <w:rFonts w:ascii="Times New Roman" w:eastAsia="Calibri" w:hAnsi="Times New Roman" w:cs="Times New Roman"/>
          <w:noProof/>
          <w:sz w:val="24"/>
          <w:szCs w:val="24"/>
        </w:rPr>
        <w:t>или от датата на съобщаването – в случаите по ал. 5</w:t>
      </w:r>
      <w:r w:rsidR="00550871" w:rsidRPr="00BC67BA">
        <w:rPr>
          <w:rFonts w:ascii="Times New Roman" w:eastAsia="Calibri" w:hAnsi="Times New Roman" w:cs="Times New Roman"/>
          <w:noProof/>
          <w:sz w:val="24"/>
          <w:szCs w:val="24"/>
        </w:rPr>
        <w:t xml:space="preserve">. </w:t>
      </w:r>
    </w:p>
    <w:p w14:paraId="1FEA2E6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603BCD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IІІ</w:t>
      </w:r>
    </w:p>
    <w:p w14:paraId="086FD175"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Партньорство</w:t>
      </w:r>
    </w:p>
    <w:p w14:paraId="44C33112"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0F3E68E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 (1)</w:t>
      </w:r>
      <w:r w:rsidRPr="00BC67BA">
        <w:rPr>
          <w:rFonts w:ascii="Times New Roman" w:eastAsia="Calibri" w:hAnsi="Times New Roman" w:cs="Times New Roman"/>
          <w:noProof/>
          <w:sz w:val="24"/>
          <w:szCs w:val="24"/>
        </w:rPr>
        <w:t xml:space="preserve"> Ако това е предвидено в условията за кандидатстване 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той може да изпълнява задълженията си съвместно с един или повече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w:t>
      </w:r>
    </w:p>
    <w:p w14:paraId="684AB52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освен ако друго не е предвидено в АДБФП.</w:t>
      </w:r>
    </w:p>
    <w:p w14:paraId="1513F66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Когато това е предвидено в условия</w:t>
      </w:r>
      <w:r w:rsidR="000A31F6" w:rsidRPr="00BC67BA">
        <w:rPr>
          <w:rFonts w:ascii="Times New Roman" w:eastAsia="Calibri" w:hAnsi="Times New Roman" w:cs="Times New Roman"/>
          <w:noProof/>
          <w:sz w:val="24"/>
          <w:szCs w:val="24"/>
        </w:rPr>
        <w:t>та за кандидатстване</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Бенефициентът е длъжен да предостави на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 копие от АДБФП.</w:t>
      </w:r>
    </w:p>
    <w:p w14:paraId="39E09C78" w14:textId="77777777" w:rsidR="00DC3A9E" w:rsidRPr="00BC67BA" w:rsidRDefault="00DC3A9E"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sz w:val="24"/>
          <w:szCs w:val="24"/>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78DF734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5.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 единствено след получаване на предварително писмено съгласие на Ръководителя на Управляващия орган на ОПОС 2014-2020 г. </w:t>
      </w:r>
    </w:p>
    <w:p w14:paraId="2F56097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 (1)</w:t>
      </w:r>
      <w:r w:rsidRPr="00BC67BA">
        <w:rPr>
          <w:rFonts w:ascii="Times New Roman" w:eastAsia="Calibri" w:hAnsi="Times New Roman" w:cs="Times New Roman"/>
          <w:noProof/>
          <w:sz w:val="24"/>
          <w:szCs w:val="24"/>
        </w:rPr>
        <w:t xml:space="preserve"> Когато</w:t>
      </w:r>
      <w:r w:rsidR="00433762" w:rsidRPr="00BC67BA">
        <w:rPr>
          <w:rFonts w:ascii="Times New Roman" w:eastAsia="Calibri" w:hAnsi="Times New Roman" w:cs="Times New Roman"/>
          <w:noProof/>
          <w:sz w:val="24"/>
          <w:szCs w:val="24"/>
        </w:rPr>
        <w:t xml:space="preserve"> това</w:t>
      </w:r>
      <w:r w:rsidRPr="00BC67BA">
        <w:rPr>
          <w:rFonts w:ascii="Times New Roman" w:eastAsia="Calibri" w:hAnsi="Times New Roman" w:cs="Times New Roman"/>
          <w:noProof/>
          <w:sz w:val="24"/>
          <w:szCs w:val="24"/>
        </w:rPr>
        <w:t xml:space="preserve"> е предвидено в условията за кандидатстване или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изпълнява задълженията си съвместно с един или повече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12B4F2C5"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Когато това е предвидено в насоките за кандидатстване</w:t>
      </w:r>
      <w:r w:rsidR="00433762"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42D2245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12C80C79"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Разходите, направени от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 са недопустими за възстановяване по Оперативна програма „Околна среда 2014-2020 г.“.</w:t>
      </w:r>
    </w:p>
    <w:p w14:paraId="1F9337A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7.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 партньор единствено след получаване на предварителното писмено съгласие на Ръководителя на Управляващия орган на ОПОС 2014-2020 г.</w:t>
      </w:r>
    </w:p>
    <w:p w14:paraId="6DCAD642"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198AA4F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ІV</w:t>
      </w:r>
    </w:p>
    <w:p w14:paraId="76E6EB98" w14:textId="1B8C9883"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Проекти, включващи предоставяне на държавни помощи</w:t>
      </w:r>
      <w:r w:rsidR="00FF225A">
        <w:rPr>
          <w:rStyle w:val="a6"/>
          <w:rFonts w:ascii="Times New Roman" w:eastAsia="Calibri" w:hAnsi="Times New Roman" w:cs="Times New Roman"/>
          <w:b/>
          <w:noProof/>
          <w:sz w:val="24"/>
          <w:szCs w:val="24"/>
        </w:rPr>
        <w:footnoteReference w:id="11"/>
      </w:r>
    </w:p>
    <w:p w14:paraId="13E926F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7287EE26"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8.</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63C818A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0E66611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08A6649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726E2DD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9. (1) </w:t>
      </w:r>
      <w:r w:rsidRPr="00BC67BA">
        <w:rPr>
          <w:rFonts w:ascii="Times New Roman" w:eastAsia="Calibri" w:hAnsi="Times New Roman" w:cs="Times New Roman"/>
          <w:noProof/>
          <w:sz w:val="24"/>
          <w:szCs w:val="24"/>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07E1F01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w:t>
      </w:r>
      <w:r w:rsidR="0043044F" w:rsidRPr="00BC67BA">
        <w:rPr>
          <w:rFonts w:ascii="Times New Roman" w:eastAsia="Calibri" w:hAnsi="Times New Roman" w:cs="Times New Roman"/>
          <w:noProof/>
          <w:sz w:val="24"/>
          <w:szCs w:val="24"/>
        </w:rPr>
        <w:t xml:space="preserve"> и разходите</w:t>
      </w:r>
      <w:r w:rsidRPr="00BC67BA">
        <w:rPr>
          <w:rFonts w:ascii="Times New Roman" w:eastAsia="Calibri" w:hAnsi="Times New Roman" w:cs="Times New Roman"/>
          <w:noProof/>
          <w:sz w:val="24"/>
          <w:szCs w:val="24"/>
        </w:rPr>
        <w:t>, за които тези средства се предоставят.</w:t>
      </w:r>
    </w:p>
    <w:p w14:paraId="01C491C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в качеството му на получател на помощ, е длъжен да оказва пълно съдействие на Управляващия орган на ОПОС 2014-2020 г.</w:t>
      </w:r>
    </w:p>
    <w:p w14:paraId="6D193696" w14:textId="77777777" w:rsidR="0043044F" w:rsidRPr="00BC67BA" w:rsidRDefault="0043044F" w:rsidP="0043044F">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7B501AA4" w14:textId="77777777"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p>
    <w:p w14:paraId="4B1B09F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втора</w:t>
      </w:r>
    </w:p>
    <w:p w14:paraId="675A9429"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ИЗПЪЛНЕНИЕ НА АДБФП</w:t>
      </w:r>
    </w:p>
    <w:p w14:paraId="18F2C8A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35088DC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Бенефициента</w:t>
      </w:r>
    </w:p>
    <w:p w14:paraId="2432EBD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8EA94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10. (1) </w:t>
      </w:r>
      <w:r w:rsidRPr="00BC67BA">
        <w:rPr>
          <w:rFonts w:ascii="Times New Roman" w:eastAsia="Calibri" w:hAnsi="Times New Roman" w:cs="Times New Roman"/>
          <w:noProof/>
          <w:sz w:val="24"/>
          <w:szCs w:val="24"/>
        </w:rPr>
        <w:t>Бенефициентът е длъжен да изпълни дейностите, включени в проекта при условията и в сроковете по АДБФП</w:t>
      </w:r>
      <w:r w:rsidR="0043044F"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на свой собствен риск, с оглед на предвидените в </w:t>
      </w:r>
      <w:r w:rsidRPr="00BC67BA">
        <w:rPr>
          <w:rFonts w:ascii="Times New Roman" w:eastAsia="Calibri" w:hAnsi="Times New Roman" w:cs="Times New Roman"/>
          <w:noProof/>
          <w:sz w:val="24"/>
          <w:szCs w:val="24"/>
        </w:rPr>
        <w:lastRenderedPageBreak/>
        <w:t xml:space="preserve">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44B069D1" w14:textId="77777777" w:rsidR="00C167F5"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0DB308F4" w14:textId="620D0426" w:rsidR="00C167F5" w:rsidRPr="00C167F5" w:rsidRDefault="00C167F5" w:rsidP="00C167F5">
      <w:pPr>
        <w:tabs>
          <w:tab w:val="num" w:pos="0"/>
        </w:tabs>
        <w:spacing w:after="60" w:line="240" w:lineRule="auto"/>
        <w:jc w:val="both"/>
        <w:rPr>
          <w:rFonts w:ascii="Times New Roman" w:eastAsia="Calibri" w:hAnsi="Times New Roman" w:cs="Times New Roman"/>
          <w:noProof/>
          <w:sz w:val="24"/>
          <w:szCs w:val="24"/>
        </w:rPr>
      </w:pPr>
      <w:r w:rsidRPr="00197703">
        <w:rPr>
          <w:rFonts w:ascii="Times New Roman" w:eastAsia="Calibri" w:hAnsi="Times New Roman" w:cs="Times New Roman"/>
          <w:b/>
          <w:noProof/>
          <w:sz w:val="24"/>
          <w:szCs w:val="24"/>
        </w:rPr>
        <w:t>(3)</w:t>
      </w:r>
      <w:r w:rsidRPr="00197703">
        <w:rPr>
          <w:rFonts w:ascii="Times New Roman" w:eastAsia="Calibri" w:hAnsi="Times New Roman" w:cs="Times New Roman"/>
          <w:noProof/>
          <w:sz w:val="24"/>
          <w:szCs w:val="24"/>
        </w:rPr>
        <w:t xml:space="preserve"> След приключване на дейностите по проекта, Бенефициентът е длъжен да отчете целевите стойности на всички индикатори, които имат принос към постигането им, чрез подаване на пакет отчетни документи, включващ технически отчет.</w:t>
      </w:r>
    </w:p>
    <w:p w14:paraId="2C72F2A9" w14:textId="01CB19AF"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 xml:space="preserve">При неизпълнение на индикатори, които са свързани с постигането на целите на оперативна програма „Околна среда 2014-2020 г.“, на </w:t>
      </w:r>
      <w:r w:rsidR="00DC3A9E" w:rsidRPr="00BC67BA">
        <w:rPr>
          <w:rFonts w:ascii="Times New Roman" w:eastAsia="Calibri" w:hAnsi="Times New Roman" w:cs="Times New Roman"/>
          <w:noProof/>
          <w:sz w:val="24"/>
          <w:szCs w:val="24"/>
        </w:rPr>
        <w:t>б</w:t>
      </w:r>
      <w:r w:rsidR="0043044F" w:rsidRPr="00BC67BA">
        <w:rPr>
          <w:rFonts w:ascii="Times New Roman" w:eastAsia="Calibri" w:hAnsi="Times New Roman" w:cs="Times New Roman"/>
          <w:noProof/>
          <w:sz w:val="24"/>
          <w:szCs w:val="24"/>
        </w:rPr>
        <w:t>енефициента</w:t>
      </w:r>
      <w:r w:rsidR="00DC3A9E" w:rsidRPr="00BC67BA">
        <w:rPr>
          <w:rFonts w:ascii="Times New Roman" w:eastAsia="Calibri" w:hAnsi="Times New Roman" w:cs="Times New Roman"/>
          <w:noProof/>
          <w:sz w:val="24"/>
          <w:szCs w:val="24"/>
        </w:rPr>
        <w:t xml:space="preserve"> (в т.ч. на партньор/партньори)</w:t>
      </w:r>
      <w:r w:rsidR="0043044F" w:rsidRPr="00BC67BA">
        <w:rPr>
          <w:rFonts w:ascii="Times New Roman" w:eastAsia="Calibri" w:hAnsi="Times New Roman" w:cs="Times New Roman"/>
          <w:noProof/>
          <w:sz w:val="24"/>
          <w:szCs w:val="24"/>
        </w:rPr>
        <w:t>,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w:t>
      </w:r>
      <w:r w:rsidR="00C04A3C" w:rsidRPr="00C04A3C">
        <w:rPr>
          <w:rFonts w:ascii="Times New Roman" w:eastAsia="Calibri" w:hAnsi="Times New Roman" w:cs="Times New Roman"/>
          <w:noProof/>
          <w:sz w:val="24"/>
          <w:szCs w:val="24"/>
        </w:rPr>
        <w:t>, изм. ДВ. бр. 67 от 23.08.2019 г.</w:t>
      </w:r>
      <w:r w:rsidR="0043044F"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p>
    <w:p w14:paraId="50D418CE" w14:textId="2907A9EA"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Размерът на финансовите корекции по ал. </w:t>
      </w:r>
      <w:r w:rsidR="00C167F5">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се определя като процент от размера на безвъзмездната финансова помощ за проекта.  </w:t>
      </w:r>
    </w:p>
    <w:p w14:paraId="73C887C0" w14:textId="5F98B98F" w:rsidR="0043044F"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 xml:space="preserve">В случаите по ал. </w:t>
      </w:r>
      <w:r w:rsidR="00570A38">
        <w:rPr>
          <w:rFonts w:ascii="Times New Roman" w:eastAsia="Calibri" w:hAnsi="Times New Roman" w:cs="Times New Roman"/>
          <w:noProof/>
          <w:sz w:val="24"/>
          <w:szCs w:val="24"/>
        </w:rPr>
        <w:t>4</w:t>
      </w:r>
      <w:r w:rsidR="0043044F" w:rsidRPr="00BC67BA">
        <w:rPr>
          <w:rFonts w:ascii="Times New Roman" w:eastAsia="Calibri" w:hAnsi="Times New Roman" w:cs="Times New Roman"/>
          <w:noProof/>
          <w:sz w:val="24"/>
          <w:szCs w:val="24"/>
        </w:rPr>
        <w:t>,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6F0CC6AF" w14:textId="694D28DD"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11. (1) </w:t>
      </w:r>
      <w:r w:rsidR="0043044F" w:rsidRPr="00BC67BA">
        <w:rPr>
          <w:rFonts w:ascii="Times New Roman" w:eastAsia="Calibri" w:hAnsi="Times New Roman" w:cs="Times New Roman"/>
          <w:noProof/>
          <w:sz w:val="24"/>
          <w:szCs w:val="24"/>
        </w:rPr>
        <w:t>Бенефициентът се задължава да извършва дейностите, включени в проекта, в съответствие с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 определен</w:t>
      </w:r>
      <w:r w:rsidR="00372D2A" w:rsidRPr="00BC67BA">
        <w:rPr>
          <w:rFonts w:ascii="Times New Roman" w:eastAsia="Calibri" w:hAnsi="Times New Roman" w:cs="Times New Roman"/>
          <w:noProof/>
          <w:sz w:val="24"/>
          <w:szCs w:val="24"/>
        </w:rPr>
        <w:t>и</w:t>
      </w:r>
      <w:r w:rsidR="0043044F" w:rsidRPr="00BC67BA">
        <w:rPr>
          <w:rFonts w:ascii="Times New Roman" w:eastAsia="Calibri" w:hAnsi="Times New Roman" w:cs="Times New Roman"/>
          <w:noProof/>
          <w:sz w:val="24"/>
          <w:szCs w:val="24"/>
        </w:rPr>
        <w:t xml:space="preserve"> в </w:t>
      </w:r>
      <w:r w:rsidR="00E6670D" w:rsidRPr="00E6670D">
        <w:rPr>
          <w:rFonts w:ascii="Times New Roman" w:eastAsia="Calibri" w:hAnsi="Times New Roman" w:cs="Times New Roman"/>
          <w:noProof/>
          <w:sz w:val="24"/>
          <w:szCs w:val="24"/>
        </w:rPr>
        <w:t xml:space="preserve">Регламент </w:t>
      </w:r>
      <w:r w:rsidR="00E6670D" w:rsidRPr="00E6670D">
        <w:rPr>
          <w:rFonts w:ascii="Times New Roman" w:eastAsia="Calibri" w:hAnsi="Times New Roman" w:cs="Times New Roman"/>
          <w:bCs/>
          <w:noProof/>
          <w:sz w:val="24"/>
          <w:szCs w:val="24"/>
        </w:rPr>
        <w:t>(</w:t>
      </w:r>
      <w:r w:rsidR="00E6670D" w:rsidRPr="00E6670D">
        <w:rPr>
          <w:rFonts w:ascii="Times New Roman" w:eastAsia="Calibri" w:hAnsi="Times New Roman" w:cs="Times New Roman"/>
          <w:noProof/>
          <w:sz w:val="24"/>
          <w:szCs w:val="24"/>
        </w:rPr>
        <w:t xml:space="preserve">ЕС, Евратом) № 2018/1046 на Европейския парламент и на Съвета от 18 юли 2018 г. за финансовите правила, приложими за общия бюджет на Съюза, за изменение на регламенти </w:t>
      </w:r>
      <w:r w:rsidR="00E6670D" w:rsidRPr="00AB09BD">
        <w:rPr>
          <w:rFonts w:ascii="Times New Roman" w:eastAsia="Calibri" w:hAnsi="Times New Roman" w:cs="Times New Roman"/>
          <w:noProof/>
          <w:sz w:val="24"/>
          <w:szCs w:val="24"/>
        </w:rPr>
        <w:t>(ЕС) № 1296/2013, (ЕС) № 1301/2013, (ЕС) № 1303/2013, (ЕС) № 1304/2013, (ЕС) № 1309/2013, (ЕС) № 1316/2013, (ЕС) № 223/2014 и (ЕС) № 283/2014 и на Решение № 541/2014/ЕС и за отмяна на Регламент (ЕС, Евратом) № 966/2012</w:t>
      </w:r>
      <w:r w:rsidR="0043044F" w:rsidRPr="00AB09BD">
        <w:rPr>
          <w:rFonts w:ascii="Times New Roman" w:eastAsia="Calibri" w:hAnsi="Times New Roman" w:cs="Times New Roman"/>
          <w:noProof/>
          <w:sz w:val="24"/>
          <w:szCs w:val="24"/>
        </w:rPr>
        <w:t>.</w:t>
      </w:r>
    </w:p>
    <w:p w14:paraId="582F242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w:t>
      </w:r>
    </w:p>
    <w:p w14:paraId="238BD540" w14:textId="77777777" w:rsidR="0018467D" w:rsidRPr="00BC67BA" w:rsidRDefault="00372D2A" w:rsidP="00372D2A">
      <w:pPr>
        <w:tabs>
          <w:tab w:val="num" w:pos="0"/>
        </w:tabs>
        <w:spacing w:after="60" w:line="240" w:lineRule="auto"/>
        <w:jc w:val="both"/>
        <w:rPr>
          <w:rFonts w:ascii="Times New Roman" w:eastAsia="Calibri" w:hAnsi="Times New Roman" w:cs="Times New Roman"/>
          <w:b/>
          <w:bCs/>
          <w:noProof/>
          <w:sz w:val="24"/>
          <w:szCs w:val="24"/>
        </w:rPr>
      </w:pPr>
      <w:r w:rsidRPr="00BC67BA">
        <w:rPr>
          <w:rFonts w:ascii="Times New Roman" w:eastAsia="Calibri" w:hAnsi="Times New Roman" w:cs="Times New Roman"/>
          <w:b/>
          <w:noProof/>
          <w:sz w:val="24"/>
          <w:szCs w:val="24"/>
        </w:rPr>
        <w:t xml:space="preserve">Чл. 12. </w:t>
      </w:r>
      <w:r w:rsidRPr="00BC67BA">
        <w:rPr>
          <w:rFonts w:ascii="Times New Roman" w:eastAsia="Calibri" w:hAnsi="Times New Roman" w:cs="Times New Roman"/>
          <w:noProof/>
          <w:sz w:val="24"/>
          <w:szCs w:val="24"/>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4680B83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13. (1) </w:t>
      </w:r>
      <w:r w:rsidRPr="00BC67BA">
        <w:rPr>
          <w:rFonts w:ascii="Times New Roman" w:eastAsia="Calibri" w:hAnsi="Times New Roman" w:cs="Times New Roman"/>
          <w:noProof/>
          <w:sz w:val="24"/>
          <w:szCs w:val="24"/>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328DAA5" w14:textId="49C9985F"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Безвъзмездната финансова помощ по всеки АДБФП е дължима до размера на сертифицираните допустими за финансиране разходи. </w:t>
      </w:r>
    </w:p>
    <w:p w14:paraId="25F03819" w14:textId="2B596984" w:rsidR="0018467D" w:rsidRPr="00BC67BA" w:rsidRDefault="003D423B" w:rsidP="0018467D">
      <w:pPr>
        <w:tabs>
          <w:tab w:val="num" w:pos="0"/>
        </w:tabs>
        <w:spacing w:after="60" w:line="240" w:lineRule="auto"/>
        <w:jc w:val="both"/>
        <w:rPr>
          <w:rFonts w:ascii="Times New Roman" w:eastAsia="Calibri" w:hAnsi="Times New Roman" w:cs="Times New Roman"/>
          <w:noProof/>
          <w:sz w:val="24"/>
          <w:szCs w:val="24"/>
        </w:rPr>
      </w:pPr>
      <w:r w:rsidRPr="00BC67BA" w:rsidDel="003D423B">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18467D" w:rsidRPr="00BC67BA">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noProof/>
          <w:sz w:val="24"/>
          <w:szCs w:val="24"/>
        </w:rPr>
        <w:t xml:space="preserve">Когато </w:t>
      </w:r>
      <w:r w:rsidR="00DC3A9E"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е получил средства чрез превод от Управляващия орган по своя банкова сметка, всички натрупани лихви </w:t>
      </w:r>
      <w:r>
        <w:rPr>
          <w:rFonts w:ascii="Times New Roman" w:eastAsia="Calibri" w:hAnsi="Times New Roman" w:cs="Times New Roman"/>
          <w:noProof/>
          <w:sz w:val="24"/>
          <w:szCs w:val="24"/>
        </w:rPr>
        <w:t xml:space="preserve">по авансови плащания </w:t>
      </w:r>
      <w:r w:rsidR="0018467D" w:rsidRPr="00BC67BA">
        <w:rPr>
          <w:rFonts w:ascii="Times New Roman" w:eastAsia="Calibri" w:hAnsi="Times New Roman" w:cs="Times New Roman"/>
          <w:noProof/>
          <w:sz w:val="24"/>
          <w:szCs w:val="24"/>
        </w:rPr>
        <w:t xml:space="preserve">или евентуални приходи и/или други печалби, генерирани по време на изпълнение на АДБФП, както и подлежащите </w:t>
      </w:r>
      <w:r w:rsidR="0018467D" w:rsidRPr="00BC67BA">
        <w:rPr>
          <w:rFonts w:ascii="Times New Roman" w:eastAsia="Calibri" w:hAnsi="Times New Roman" w:cs="Times New Roman"/>
          <w:noProof/>
          <w:sz w:val="24"/>
          <w:szCs w:val="24"/>
        </w:rPr>
        <w:lastRenderedPageBreak/>
        <w:t xml:space="preserve">на възстановяване неусвоени средства се възстановяват </w:t>
      </w:r>
      <w:r w:rsidR="0018467D" w:rsidRPr="00AB09BD">
        <w:rPr>
          <w:rFonts w:ascii="Times New Roman" w:eastAsia="Calibri" w:hAnsi="Times New Roman" w:cs="Times New Roman"/>
          <w:noProof/>
          <w:sz w:val="24"/>
          <w:szCs w:val="24"/>
        </w:rPr>
        <w:t>на Управляващия орган. Ръководителят на Управляващия орган на ОПОС 2014-2020 г. има право да издаде указания относно срока за възстановяване на средствата</w:t>
      </w:r>
      <w:r w:rsidR="00A26DE8">
        <w:rPr>
          <w:rFonts w:ascii="Times New Roman" w:eastAsia="Calibri" w:hAnsi="Times New Roman" w:cs="Times New Roman"/>
          <w:noProof/>
          <w:sz w:val="24"/>
          <w:szCs w:val="24"/>
        </w:rPr>
        <w:t xml:space="preserve"> </w:t>
      </w:r>
      <w:r w:rsidR="0018467D" w:rsidRPr="00AB09BD">
        <w:rPr>
          <w:rFonts w:ascii="Times New Roman" w:eastAsia="Calibri" w:hAnsi="Times New Roman" w:cs="Times New Roman"/>
          <w:noProof/>
          <w:sz w:val="24"/>
          <w:szCs w:val="24"/>
        </w:rPr>
        <w:t>и банковата сметка, по която следва да се преведат.</w:t>
      </w:r>
    </w:p>
    <w:p w14:paraId="0BA4D62D" w14:textId="77777777" w:rsidR="0018467D" w:rsidRPr="00BC67BA" w:rsidRDefault="0018467D"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14. (1) </w:t>
      </w:r>
      <w:r w:rsidRPr="00BC67BA">
        <w:rPr>
          <w:rFonts w:ascii="Times New Roman" w:eastAsia="Calibri" w:hAnsi="Times New Roman" w:cs="Times New Roman"/>
          <w:noProof/>
          <w:sz w:val="24"/>
          <w:szCs w:val="24"/>
        </w:rPr>
        <w:t>Бенефициентът е длъжен да спазва бюджета на проекта, въведен във формуляра за кандидатстване, наличен в ИСУН 2020</w:t>
      </w:r>
      <w:r w:rsidRPr="00BC67BA">
        <w:rPr>
          <w:rFonts w:ascii="Times New Roman" w:eastAsia="Calibri" w:hAnsi="Times New Roman" w:cs="Times New Roman"/>
          <w:b/>
          <w:noProof/>
          <w:sz w:val="24"/>
          <w:szCs w:val="24"/>
        </w:rPr>
        <w:t xml:space="preserve">.  </w:t>
      </w:r>
    </w:p>
    <w:p w14:paraId="4DB92D9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54164734" w14:textId="77777777" w:rsidR="001C68B3" w:rsidRPr="00BC67BA" w:rsidRDefault="00EA6444"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15. </w:t>
      </w:r>
      <w:r w:rsidR="001C68B3" w:rsidRPr="00BC67BA">
        <w:rPr>
          <w:rFonts w:ascii="Times New Roman" w:eastAsia="Calibri" w:hAnsi="Times New Roman" w:cs="Times New Roman"/>
          <w:b/>
          <w:noProof/>
          <w:sz w:val="24"/>
          <w:szCs w:val="24"/>
        </w:rPr>
        <w:t xml:space="preserve"> </w:t>
      </w:r>
      <w:r w:rsidR="001C68B3" w:rsidRPr="00BC67BA">
        <w:rPr>
          <w:rFonts w:ascii="Times New Roman" w:eastAsia="Calibri" w:hAnsi="Times New Roman" w:cs="Times New Roman"/>
          <w:noProof/>
          <w:sz w:val="24"/>
          <w:szCs w:val="24"/>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5B677D2" w14:textId="77777777" w:rsidR="00110001"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16.</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w:t>
      </w:r>
      <w:r w:rsidR="008A586B" w:rsidRPr="00BC67BA">
        <w:rPr>
          <w:rFonts w:ascii="Times New Roman" w:eastAsia="Calibri" w:hAnsi="Times New Roman" w:cs="Times New Roman"/>
          <w:noProof/>
          <w:sz w:val="24"/>
          <w:szCs w:val="24"/>
        </w:rPr>
        <w:t xml:space="preserve">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741F9CA3" w14:textId="77777777" w:rsidR="0018467D" w:rsidRPr="00BC67BA" w:rsidRDefault="00110001" w:rsidP="0011000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BC90209"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b/>
          <w:noProof/>
          <w:sz w:val="24"/>
          <w:szCs w:val="24"/>
          <w:lang w:eastAsia="bg-BG"/>
        </w:rPr>
        <w:t>(</w:t>
      </w:r>
      <w:r w:rsidR="00110001" w:rsidRPr="00BC67BA">
        <w:rPr>
          <w:rFonts w:ascii="Times New Roman" w:eastAsia="Times New Roman" w:hAnsi="Times New Roman" w:cs="Times New Roman"/>
          <w:b/>
          <w:noProof/>
          <w:sz w:val="24"/>
          <w:szCs w:val="24"/>
          <w:lang w:eastAsia="bg-BG"/>
        </w:rPr>
        <w:t>3</w:t>
      </w:r>
      <w:r w:rsidRPr="00BC67BA">
        <w:rPr>
          <w:rFonts w:ascii="Times New Roman" w:eastAsia="Times New Roman" w:hAnsi="Times New Roman" w:cs="Times New Roman"/>
          <w:b/>
          <w:noProof/>
          <w:sz w:val="24"/>
          <w:szCs w:val="24"/>
          <w:lang w:eastAsia="bg-BG"/>
        </w:rPr>
        <w:t>)</w:t>
      </w:r>
      <w:r w:rsidRPr="00BC67BA">
        <w:rPr>
          <w:rFonts w:ascii="Times New Roman" w:eastAsia="Times New Roman" w:hAnsi="Times New Roman" w:cs="Times New Roman"/>
          <w:noProof/>
          <w:sz w:val="24"/>
          <w:szCs w:val="24"/>
          <w:lang w:eastAsia="bg-BG"/>
        </w:rPr>
        <w:t xml:space="preserve"> Бенефициентът се задължава преди да направи плащане към изпълнителя да извърши следните проверки:</w:t>
      </w:r>
    </w:p>
    <w:p w14:paraId="696017F7"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268452F2" w14:textId="77777777" w:rsidR="00313B3C" w:rsidRPr="00BC67BA" w:rsidRDefault="00313B3C" w:rsidP="00313B3C">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D6EDD30"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1285B05" w14:textId="353C6618" w:rsidR="0018467D" w:rsidRPr="00BC67BA" w:rsidRDefault="0018467D" w:rsidP="005C06A1">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 xml:space="preserve">при всички други случаи извън т. </w:t>
      </w:r>
      <w:r w:rsidR="001B2BDB">
        <w:rPr>
          <w:rFonts w:ascii="Times New Roman" w:eastAsia="Times New Roman" w:hAnsi="Times New Roman" w:cs="Times New Roman"/>
          <w:noProof/>
          <w:sz w:val="24"/>
          <w:szCs w:val="24"/>
          <w:lang w:eastAsia="bg-BG"/>
        </w:rPr>
        <w:t>3</w:t>
      </w:r>
      <w:r w:rsidR="001B2BDB" w:rsidRPr="00BC67BA">
        <w:rPr>
          <w:rFonts w:ascii="Times New Roman" w:eastAsia="Times New Roman" w:hAnsi="Times New Roman" w:cs="Times New Roman"/>
          <w:noProof/>
          <w:sz w:val="24"/>
          <w:szCs w:val="24"/>
          <w:lang w:eastAsia="bg-BG"/>
        </w:rPr>
        <w:t xml:space="preserve"> </w:t>
      </w:r>
      <w:r w:rsidR="005C06A1" w:rsidRPr="00BC67BA">
        <w:rPr>
          <w:rFonts w:ascii="Times New Roman" w:eastAsia="Times New Roman" w:hAnsi="Times New Roman" w:cs="Times New Roman"/>
          <w:noProof/>
          <w:sz w:val="24"/>
          <w:szCs w:val="24"/>
          <w:lang w:eastAsia="bg-BG"/>
        </w:rPr>
        <w:t xml:space="preserve">-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438ADD3" w14:textId="11B7090A" w:rsidR="0018467D" w:rsidRPr="00BC67BA" w:rsidRDefault="00A1145F" w:rsidP="0018467D">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w:t>
      </w:r>
      <w:r w:rsidRPr="00A1145F">
        <w:rPr>
          <w:rFonts w:ascii="Times New Roman" w:eastAsia="Calibri" w:hAnsi="Times New Roman" w:cs="Times New Roman"/>
          <w:b/>
          <w:noProof/>
          <w:sz w:val="24"/>
          <w:szCs w:val="24"/>
        </w:rPr>
        <w:t>4</w:t>
      </w:r>
      <w:r w:rsidR="0018467D" w:rsidRPr="00BC67BA">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Всяка проверка по ал. 3</w:t>
      </w:r>
      <w:r w:rsidR="0018467D" w:rsidRPr="00BC67BA">
        <w:rPr>
          <w:rFonts w:ascii="Times New Roman" w:eastAsia="Calibri" w:hAnsi="Times New Roman" w:cs="Times New Roman"/>
          <w:noProof/>
          <w:sz w:val="24"/>
          <w:szCs w:val="24"/>
        </w:rPr>
        <w:t xml:space="preserve"> задължително се документира от Бенефициента, като доказателствата за извършването </w:t>
      </w:r>
      <w:r w:rsidR="00EE3956" w:rsidRPr="00BC67BA">
        <w:rPr>
          <w:rFonts w:ascii="Times New Roman" w:eastAsia="Calibri" w:hAnsi="Times New Roman" w:cs="Times New Roman"/>
          <w:noProof/>
          <w:sz w:val="24"/>
          <w:szCs w:val="24"/>
        </w:rPr>
        <w:t>ѝ</w:t>
      </w:r>
      <w:r w:rsidR="0018467D" w:rsidRPr="00BC67BA">
        <w:rPr>
          <w:rFonts w:ascii="Times New Roman" w:eastAsia="Calibri" w:hAnsi="Times New Roman" w:cs="Times New Roman"/>
          <w:noProof/>
          <w:sz w:val="24"/>
          <w:szCs w:val="24"/>
        </w:rPr>
        <w:t xml:space="preserve"> се предоставят при поискване на Управляващия орган, Сертифициращия орган, Одитния орган и на други проверяващи и контролни органи. </w:t>
      </w:r>
    </w:p>
    <w:p w14:paraId="6D715DC7" w14:textId="11BE6C01" w:rsidR="0018467D" w:rsidRPr="00BC67BA" w:rsidRDefault="00A1145F" w:rsidP="0018467D">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sidR="0018467D" w:rsidRPr="00BC67BA">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noProof/>
          <w:sz w:val="24"/>
          <w:szCs w:val="24"/>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31278B3D" w14:textId="69AA76CA" w:rsidR="0018467D" w:rsidRPr="00BC67BA" w:rsidRDefault="00A1145F" w:rsidP="0018467D">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(6</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w:t>
      </w:r>
      <w:r w:rsidR="00323DCB"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последният уведомява Управляващия орган </w:t>
      </w:r>
      <w:r w:rsidR="00323DCB" w:rsidRPr="00BC67BA">
        <w:rPr>
          <w:rFonts w:ascii="Times New Roman" w:eastAsia="Calibri" w:hAnsi="Times New Roman" w:cs="Times New Roman"/>
          <w:noProof/>
          <w:sz w:val="24"/>
          <w:szCs w:val="24"/>
        </w:rPr>
        <w:t xml:space="preserve">и МИГ </w:t>
      </w:r>
      <w:r w:rsidR="0018467D" w:rsidRPr="00BC67BA">
        <w:rPr>
          <w:rFonts w:ascii="Times New Roman" w:eastAsia="Calibri" w:hAnsi="Times New Roman" w:cs="Times New Roman"/>
          <w:noProof/>
          <w:sz w:val="24"/>
          <w:szCs w:val="24"/>
        </w:rPr>
        <w:t>в деня на узнаване на това обстоятелство и не включва разходите за тези дейности в искания за плащане.</w:t>
      </w:r>
    </w:p>
    <w:p w14:paraId="55156505" w14:textId="66CEDEB6"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17.</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Бенефициентът в </w:t>
      </w:r>
      <w:r w:rsidR="00CD215E">
        <w:rPr>
          <w:rFonts w:ascii="Times New Roman" w:eastAsia="Calibri" w:hAnsi="Times New Roman" w:cs="Times New Roman"/>
          <w:noProof/>
          <w:sz w:val="24"/>
          <w:szCs w:val="24"/>
        </w:rPr>
        <w:t>10</w:t>
      </w:r>
      <w:r w:rsidRPr="00BC67BA">
        <w:rPr>
          <w:rFonts w:ascii="Times New Roman" w:eastAsia="Calibri" w:hAnsi="Times New Roman" w:cs="Times New Roman"/>
          <w:noProof/>
          <w:sz w:val="24"/>
          <w:szCs w:val="24"/>
        </w:rPr>
        <w:t xml:space="preserve">-дневен срок от </w:t>
      </w:r>
      <w:r w:rsidR="00323DCB" w:rsidRPr="00BC67BA">
        <w:rPr>
          <w:rFonts w:ascii="Times New Roman" w:eastAsia="Calibri" w:hAnsi="Times New Roman" w:cs="Times New Roman"/>
          <w:noProof/>
          <w:sz w:val="24"/>
          <w:szCs w:val="24"/>
        </w:rPr>
        <w:t>определянето на ръководителя на проекта</w:t>
      </w:r>
      <w:r w:rsidRPr="00BC67BA">
        <w:rPr>
          <w:rFonts w:ascii="Times New Roman" w:eastAsia="Calibri" w:hAnsi="Times New Roman" w:cs="Times New Roman"/>
          <w:noProof/>
          <w:sz w:val="24"/>
          <w:szCs w:val="24"/>
        </w:rPr>
        <w:t xml:space="preserve"> уведомява писмено Управляващия орган </w:t>
      </w:r>
      <w:r w:rsidR="00323DCB"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относно </w:t>
      </w:r>
      <w:r w:rsidR="00323DCB" w:rsidRPr="00BC67BA">
        <w:rPr>
          <w:rFonts w:ascii="Times New Roman" w:eastAsia="Calibri" w:hAnsi="Times New Roman" w:cs="Times New Roman"/>
          <w:noProof/>
          <w:sz w:val="24"/>
          <w:szCs w:val="24"/>
        </w:rPr>
        <w:t>неговите имена</w:t>
      </w:r>
      <w:r w:rsidRPr="00BC67BA">
        <w:rPr>
          <w:rFonts w:ascii="Times New Roman" w:eastAsia="Calibri" w:hAnsi="Times New Roman" w:cs="Times New Roman"/>
          <w:noProof/>
          <w:sz w:val="24"/>
          <w:szCs w:val="24"/>
        </w:rPr>
        <w:t xml:space="preserve">, служебния му адрес и координатите за връзка. </w:t>
      </w:r>
    </w:p>
    <w:p w14:paraId="30D1640F" w14:textId="7BD13572"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промяна на ръководителя на проекта</w:t>
      </w:r>
      <w:r w:rsidR="000A418D" w:rsidRPr="000A418D">
        <w:rPr>
          <w:rFonts w:ascii="Times New Roman" w:eastAsia="Calibri" w:hAnsi="Times New Roman" w:cs="Times New Roman"/>
          <w:noProof/>
          <w:sz w:val="24"/>
          <w:szCs w:val="24"/>
        </w:rPr>
        <w:t>/член от екипа</w:t>
      </w:r>
      <w:r w:rsidRPr="00BC67BA">
        <w:rPr>
          <w:rFonts w:ascii="Times New Roman" w:eastAsia="Calibri" w:hAnsi="Times New Roman" w:cs="Times New Roman"/>
          <w:noProof/>
          <w:sz w:val="24"/>
          <w:szCs w:val="24"/>
        </w:rPr>
        <w:t xml:space="preserve">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уведоми Управляващия орган </w:t>
      </w:r>
      <w:r w:rsidR="002B18FC"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относно обстоятелствата по ал. 1 в 10-дневен срок от промяната.</w:t>
      </w:r>
    </w:p>
    <w:p w14:paraId="6BF854D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Всички действия, извършени от лицето по ал. 1 в качеството му на ръководител на проект, се считат за извършени за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са обвързващи за него.</w:t>
      </w:r>
    </w:p>
    <w:p w14:paraId="30DC6BB7" w14:textId="07474698"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18. </w:t>
      </w:r>
      <w:r w:rsidR="000F75DB"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Бенефициентът се задължава</w:t>
      </w:r>
      <w:r w:rsidR="00FF64D5"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да осигури екип за управление на проекта с подходяща квалификация и опит, съобразно спецификата на проекта</w:t>
      </w:r>
      <w:r w:rsidR="000F75DB"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 да определи задачите му. </w:t>
      </w:r>
    </w:p>
    <w:p w14:paraId="131D259F" w14:textId="60AFF6B9" w:rsidR="000F75DB" w:rsidRDefault="000F75DB" w:rsidP="000F75DB">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36831F00" w14:textId="77777777" w:rsidR="0035490E" w:rsidRPr="0035490E" w:rsidRDefault="0035490E" w:rsidP="0035490E">
      <w:pPr>
        <w:tabs>
          <w:tab w:val="num" w:pos="0"/>
        </w:tabs>
        <w:spacing w:after="60" w:line="240" w:lineRule="auto"/>
        <w:jc w:val="both"/>
        <w:rPr>
          <w:rFonts w:ascii="Times New Roman" w:eastAsia="Calibri" w:hAnsi="Times New Roman" w:cs="Times New Roman"/>
          <w:noProof/>
          <w:sz w:val="24"/>
          <w:szCs w:val="24"/>
        </w:rPr>
      </w:pPr>
      <w:r w:rsidRPr="00C57C52">
        <w:rPr>
          <w:rFonts w:ascii="Times New Roman" w:eastAsia="Calibri" w:hAnsi="Times New Roman" w:cs="Times New Roman"/>
          <w:b/>
          <w:noProof/>
          <w:sz w:val="24"/>
          <w:szCs w:val="24"/>
        </w:rPr>
        <w:t>(3)</w:t>
      </w:r>
      <w:r w:rsidRPr="0035490E">
        <w:rPr>
          <w:rFonts w:ascii="Times New Roman" w:eastAsia="Calibri" w:hAnsi="Times New Roman" w:cs="Times New Roman"/>
          <w:noProof/>
          <w:sz w:val="24"/>
          <w:szCs w:val="24"/>
        </w:rPr>
        <w:t xml:space="preserve"> Промяна на членове на екипа за управление и/или тяхната квалификация и отговорности се допуска с изрично писмено съгласие на Управляващия орган на оперативна програма „Околна среда 2014-2020 г.“, въз основа на мотивирано искане от страна на Бенефициента;</w:t>
      </w:r>
    </w:p>
    <w:p w14:paraId="5F492262" w14:textId="77777777" w:rsidR="0035490E" w:rsidRPr="0035490E" w:rsidRDefault="0035490E" w:rsidP="0035490E">
      <w:pPr>
        <w:tabs>
          <w:tab w:val="num" w:pos="0"/>
        </w:tabs>
        <w:spacing w:after="60" w:line="240" w:lineRule="auto"/>
        <w:jc w:val="both"/>
        <w:rPr>
          <w:rFonts w:ascii="Times New Roman" w:eastAsia="Calibri" w:hAnsi="Times New Roman" w:cs="Times New Roman"/>
          <w:noProof/>
          <w:sz w:val="24"/>
          <w:szCs w:val="24"/>
        </w:rPr>
      </w:pPr>
      <w:r w:rsidRPr="00C57C52">
        <w:rPr>
          <w:rFonts w:ascii="Times New Roman" w:eastAsia="Calibri" w:hAnsi="Times New Roman" w:cs="Times New Roman"/>
          <w:b/>
          <w:noProof/>
          <w:sz w:val="24"/>
          <w:szCs w:val="24"/>
        </w:rPr>
        <w:t>(4)</w:t>
      </w:r>
      <w:r w:rsidRPr="0035490E">
        <w:rPr>
          <w:rFonts w:ascii="Times New Roman" w:eastAsia="Calibri" w:hAnsi="Times New Roman" w:cs="Times New Roman"/>
          <w:noProof/>
          <w:sz w:val="24"/>
          <w:szCs w:val="24"/>
        </w:rPr>
        <w:t xml:space="preserve">  Искането по ал.3 следва да съдържа информация относно причините довели до исканата промяна и да отговаря на изискванията на насоките за кандидатстване по процедурата, чрез директно предоставяне на безвъзмездна финансова помощ, по която е одобрен Проектът;</w:t>
      </w:r>
    </w:p>
    <w:p w14:paraId="5998F910" w14:textId="09917E1D" w:rsidR="0035490E" w:rsidRPr="00BC67BA" w:rsidRDefault="0035490E" w:rsidP="0035490E">
      <w:pPr>
        <w:tabs>
          <w:tab w:val="num" w:pos="0"/>
        </w:tabs>
        <w:spacing w:after="60" w:line="240" w:lineRule="auto"/>
        <w:jc w:val="both"/>
        <w:rPr>
          <w:rFonts w:ascii="Times New Roman" w:eastAsia="Calibri" w:hAnsi="Times New Roman" w:cs="Times New Roman"/>
          <w:noProof/>
          <w:sz w:val="24"/>
          <w:szCs w:val="24"/>
        </w:rPr>
      </w:pPr>
      <w:bookmarkStart w:id="1" w:name="_GoBack"/>
      <w:r w:rsidRPr="00C57C52">
        <w:rPr>
          <w:rFonts w:ascii="Times New Roman" w:eastAsia="Calibri" w:hAnsi="Times New Roman" w:cs="Times New Roman"/>
          <w:b/>
          <w:noProof/>
          <w:sz w:val="24"/>
          <w:szCs w:val="24"/>
        </w:rPr>
        <w:t>(5)</w:t>
      </w:r>
      <w:bookmarkEnd w:id="1"/>
      <w:r w:rsidRPr="0035490E">
        <w:rPr>
          <w:rFonts w:ascii="Times New Roman" w:eastAsia="Calibri" w:hAnsi="Times New Roman" w:cs="Times New Roman"/>
          <w:noProof/>
          <w:sz w:val="24"/>
          <w:szCs w:val="24"/>
        </w:rPr>
        <w:t xml:space="preserve"> Промяната по ал. 3 се счита за извършена от датата на получаване от Бенефициента на съгласието на Управляващия орган на оперативна програма „Околна среда 2014-2020 г.“ и отразяването на същата и в ИСУН 2020.</w:t>
      </w:r>
      <w:r w:rsidR="003A3056">
        <w:rPr>
          <w:rFonts w:ascii="Times New Roman" w:eastAsia="Calibri" w:hAnsi="Times New Roman" w:cs="Times New Roman"/>
          <w:noProof/>
          <w:sz w:val="24"/>
          <w:szCs w:val="24"/>
        </w:rPr>
        <w:t xml:space="preserve"> </w:t>
      </w:r>
    </w:p>
    <w:p w14:paraId="60390BF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19. (1) </w:t>
      </w:r>
      <w:r w:rsidRPr="00BC67BA">
        <w:rPr>
          <w:rFonts w:ascii="Times New Roman" w:eastAsia="Calibri" w:hAnsi="Times New Roman" w:cs="Times New Roman"/>
          <w:noProof/>
          <w:sz w:val="24"/>
          <w:szCs w:val="24"/>
        </w:rPr>
        <w:t xml:space="preserve">Бенефициентът се задължава да сключи </w:t>
      </w:r>
      <w:r w:rsidR="00CD0FD5" w:rsidRPr="00BC67BA">
        <w:rPr>
          <w:rFonts w:ascii="Times New Roman" w:eastAsia="Calibri" w:hAnsi="Times New Roman" w:cs="Times New Roman"/>
          <w:noProof/>
          <w:sz w:val="24"/>
          <w:szCs w:val="24"/>
        </w:rPr>
        <w:t xml:space="preserve">всеки </w:t>
      </w:r>
      <w:r w:rsidRPr="00BC67BA">
        <w:rPr>
          <w:rFonts w:ascii="Times New Roman" w:eastAsia="Calibri" w:hAnsi="Times New Roman" w:cs="Times New Roman"/>
          <w:noProof/>
          <w:sz w:val="24"/>
          <w:szCs w:val="24"/>
        </w:rPr>
        <w:t xml:space="preserve">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078C0BD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по ал. 1 спира да тече в случаите, определени с разпоредбата на чл. 4, ал. 2 от </w:t>
      </w:r>
      <w:r w:rsidRPr="00BC67BA">
        <w:rPr>
          <w:rFonts w:ascii="Times New Roman" w:eastAsia="Calibri" w:hAnsi="Times New Roman" w:cs="Times New Roman"/>
          <w:bCs/>
          <w:noProof/>
          <w:sz w:val="24"/>
          <w:szCs w:val="24"/>
        </w:rPr>
        <w:t>ПМС № 162/2016 г.</w:t>
      </w:r>
    </w:p>
    <w:p w14:paraId="22AE47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неизпълнение на задължението на Бенефициента по ал. 1, </w:t>
      </w:r>
      <w:r w:rsidR="00CE3BD3" w:rsidRPr="00BC67BA">
        <w:rPr>
          <w:rFonts w:ascii="Times New Roman" w:eastAsia="Calibri" w:hAnsi="Times New Roman" w:cs="Times New Roman"/>
          <w:noProof/>
          <w:sz w:val="24"/>
          <w:szCs w:val="24"/>
        </w:rPr>
        <w:t>ръководителят на у</w:t>
      </w:r>
      <w:r w:rsidRPr="00BC67BA">
        <w:rPr>
          <w:rFonts w:ascii="Times New Roman" w:eastAsia="Calibri" w:hAnsi="Times New Roman" w:cs="Times New Roman"/>
          <w:noProof/>
          <w:sz w:val="24"/>
          <w:szCs w:val="24"/>
        </w:rPr>
        <w:t xml:space="preserve">правляващия орган прекратява </w:t>
      </w:r>
      <w:r w:rsidR="00CE3BD3" w:rsidRPr="00BC67BA">
        <w:rPr>
          <w:rFonts w:ascii="Times New Roman" w:eastAsia="Calibri" w:hAnsi="Times New Roman" w:cs="Times New Roman"/>
          <w:noProof/>
          <w:sz w:val="24"/>
          <w:szCs w:val="24"/>
        </w:rPr>
        <w:t xml:space="preserve">едностранно </w:t>
      </w:r>
      <w:r w:rsidRPr="00BC67BA">
        <w:rPr>
          <w:rFonts w:ascii="Times New Roman" w:eastAsia="Calibri" w:hAnsi="Times New Roman" w:cs="Times New Roman"/>
          <w:noProof/>
          <w:sz w:val="24"/>
          <w:szCs w:val="24"/>
        </w:rPr>
        <w:t xml:space="preserve">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12E7221F" w14:textId="064E8FFE"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20. (1) </w:t>
      </w:r>
      <w:r w:rsidRPr="00BC67BA">
        <w:rPr>
          <w:rFonts w:ascii="Times New Roman" w:eastAsia="Calibri" w:hAnsi="Times New Roman" w:cs="Times New Roman"/>
          <w:noProof/>
          <w:sz w:val="24"/>
          <w:szCs w:val="24"/>
        </w:rPr>
        <w:t>Бенефициентът се задължава в 7-дневен срок от сключване на договор с избран изпълнител да представи на Управляващия орган всички документи, свързани с проведен</w:t>
      </w:r>
      <w:r w:rsidR="003A3056">
        <w:rPr>
          <w:rFonts w:ascii="Times New Roman" w:eastAsia="Calibri" w:hAnsi="Times New Roman" w:cs="Times New Roman"/>
          <w:noProof/>
          <w:sz w:val="24"/>
          <w:szCs w:val="24"/>
        </w:rPr>
        <w:t>о</w:t>
      </w:r>
      <w:r w:rsidRPr="00BC67BA">
        <w:rPr>
          <w:rFonts w:ascii="Times New Roman" w:eastAsia="Calibri" w:hAnsi="Times New Roman" w:cs="Times New Roman"/>
          <w:noProof/>
          <w:sz w:val="24"/>
          <w:szCs w:val="24"/>
        </w:rPr>
        <w:t xml:space="preserve"> </w:t>
      </w:r>
      <w:r w:rsidR="003A3056">
        <w:rPr>
          <w:rFonts w:ascii="Times New Roman" w:eastAsia="Calibri" w:hAnsi="Times New Roman" w:cs="Times New Roman"/>
          <w:noProof/>
          <w:sz w:val="24"/>
          <w:szCs w:val="24"/>
        </w:rPr>
        <w:t>възлагане</w:t>
      </w:r>
      <w:r w:rsidRPr="00BC67BA">
        <w:rPr>
          <w:rFonts w:ascii="Times New Roman" w:eastAsia="Calibri" w:hAnsi="Times New Roman" w:cs="Times New Roman"/>
          <w:noProof/>
          <w:sz w:val="24"/>
          <w:szCs w:val="24"/>
        </w:rPr>
        <w:t>,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rsidR="00830E65" w:rsidRPr="00BC67BA">
        <w:rPr>
          <w:rFonts w:ascii="Times New Roman" w:eastAsia="Calibri" w:hAnsi="Times New Roman" w:cs="Times New Roman"/>
          <w:noProof/>
          <w:sz w:val="24"/>
          <w:szCs w:val="24"/>
        </w:rPr>
        <w:t>,</w:t>
      </w:r>
      <w:r w:rsidR="00830E65" w:rsidRPr="00BC67BA">
        <w:t xml:space="preserve"> </w:t>
      </w:r>
      <w:r w:rsidR="00830E65" w:rsidRPr="00BC67BA">
        <w:rPr>
          <w:rFonts w:ascii="Times New Roman" w:eastAsia="Calibri" w:hAnsi="Times New Roman" w:cs="Times New Roman"/>
          <w:noProof/>
          <w:sz w:val="24"/>
          <w:szCs w:val="24"/>
        </w:rPr>
        <w:lastRenderedPageBreak/>
        <w:t>освен в случаите на отчитане на разходи чрез формите за предоставяне на финансова подкрепа по чл. 55, ал. 1, т. 2 – 4 от ЗУСЕСИФ</w:t>
      </w:r>
      <w:r w:rsidRPr="00BC67BA">
        <w:rPr>
          <w:rFonts w:ascii="Times New Roman" w:eastAsia="Calibri" w:hAnsi="Times New Roman" w:cs="Times New Roman"/>
          <w:noProof/>
          <w:sz w:val="24"/>
          <w:szCs w:val="24"/>
        </w:rPr>
        <w:t xml:space="preserve">. </w:t>
      </w:r>
      <w:r w:rsidR="003A3056" w:rsidRPr="003A3056">
        <w:rPr>
          <w:rFonts w:ascii="Times New Roman" w:eastAsia="Calibri" w:hAnsi="Times New Roman" w:cs="Times New Roman"/>
          <w:noProof/>
          <w:sz w:val="24"/>
          <w:szCs w:val="24"/>
        </w:rPr>
        <w:t>. В случай че обществената поръчка е разделена на обособени позиции, бенефициентът се задължава да представи на УО документите в 7 дневен срок от сключване на последния договор по обособената позиция.</w:t>
      </w:r>
    </w:p>
    <w:p w14:paraId="4814C58B" w14:textId="77777777" w:rsidR="008D52A6" w:rsidRPr="00BC67BA" w:rsidRDefault="0018467D" w:rsidP="0018467D">
      <w:pPr>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6A0942" w:rsidRPr="00BC67BA">
        <w:rPr>
          <w:rFonts w:ascii="Times New Roman" w:eastAsia="Calibri" w:hAnsi="Times New Roman" w:cs="Times New Roman"/>
          <w:noProof/>
          <w:sz w:val="24"/>
          <w:szCs w:val="24"/>
        </w:rPr>
        <w:t>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sidR="001D7BB3" w:rsidRPr="00BC67BA">
        <w:rPr>
          <w:rFonts w:ascii="Times New Roman" w:eastAsia="Calibri" w:hAnsi="Times New Roman" w:cs="Times New Roman"/>
          <w:noProof/>
          <w:sz w:val="24"/>
          <w:szCs w:val="24"/>
        </w:rPr>
        <w:t>.</w:t>
      </w:r>
      <w:r w:rsidR="008D52A6" w:rsidRPr="00BC67BA">
        <w:rPr>
          <w:rFonts w:ascii="Times New Roman" w:eastAsia="Calibri" w:hAnsi="Times New Roman" w:cs="Times New Roman"/>
          <w:noProof/>
          <w:color w:val="FF0000"/>
          <w:sz w:val="24"/>
          <w:szCs w:val="24"/>
        </w:rPr>
        <w:t xml:space="preserve"> </w:t>
      </w:r>
      <w:r w:rsidR="00624FDE" w:rsidRPr="00BC67BA">
        <w:rPr>
          <w:rFonts w:ascii="Times New Roman" w:eastAsia="Calibri" w:hAnsi="Times New Roman" w:cs="Times New Roman"/>
          <w:noProof/>
          <w:color w:val="FF0000"/>
          <w:sz w:val="24"/>
          <w:szCs w:val="24"/>
        </w:rPr>
        <w:t xml:space="preserve"> </w:t>
      </w:r>
    </w:p>
    <w:p w14:paraId="5FEB4DD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обжалване на проведената обществена п</w:t>
      </w:r>
      <w:r w:rsidR="0058433D" w:rsidRPr="00BC67BA">
        <w:rPr>
          <w:rFonts w:ascii="Times New Roman" w:eastAsia="Calibri" w:hAnsi="Times New Roman" w:cs="Times New Roman"/>
          <w:noProof/>
          <w:sz w:val="24"/>
          <w:szCs w:val="24"/>
        </w:rPr>
        <w:t>оръчка за избор на изпълнител, б</w:t>
      </w:r>
      <w:r w:rsidRPr="00BC67BA">
        <w:rPr>
          <w:rFonts w:ascii="Times New Roman" w:eastAsia="Calibri" w:hAnsi="Times New Roman" w:cs="Times New Roman"/>
          <w:noProof/>
          <w:sz w:val="24"/>
          <w:szCs w:val="24"/>
        </w:rPr>
        <w:t>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3AF76F9E" w14:textId="2DD2E73A" w:rsidR="0018467D" w:rsidRPr="00BC67BA" w:rsidRDefault="00CD3DCD" w:rsidP="0018467D">
      <w:pPr>
        <w:tabs>
          <w:tab w:val="num" w:pos="0"/>
        </w:tabs>
        <w:spacing w:after="60" w:line="240" w:lineRule="auto"/>
        <w:jc w:val="both"/>
        <w:rPr>
          <w:rFonts w:ascii="Times New Roman" w:eastAsia="Calibri" w:hAnsi="Times New Roman" w:cs="Times New Roman"/>
          <w:noProof/>
          <w:sz w:val="24"/>
          <w:szCs w:val="24"/>
        </w:rPr>
      </w:pPr>
      <w:r w:rsidRPr="00BC67BA" w:rsidDel="00CD3DCD">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4</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Документите по ал. 1 и 3 се допълват единствено с документи, изрично изискани от Управляващия орган. </w:t>
      </w:r>
    </w:p>
    <w:p w14:paraId="4181D37F" w14:textId="0EFD588A"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D3DCD">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2C9B737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21. (1) </w:t>
      </w:r>
      <w:r w:rsidRPr="00BC67BA">
        <w:rPr>
          <w:rFonts w:ascii="Times New Roman" w:eastAsia="Calibri" w:hAnsi="Times New Roman" w:cs="Times New Roman"/>
          <w:noProof/>
          <w:sz w:val="24"/>
          <w:szCs w:val="24"/>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62A9B59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23A8F48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22. (1) </w:t>
      </w:r>
      <w:r w:rsidRPr="00BC67BA">
        <w:rPr>
          <w:rFonts w:ascii="Times New Roman" w:eastAsia="Calibri" w:hAnsi="Times New Roman" w:cs="Times New Roman"/>
          <w:noProof/>
          <w:sz w:val="24"/>
          <w:szCs w:val="24"/>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w:t>
      </w:r>
      <w:r w:rsidR="0058433D" w:rsidRPr="00BC67BA">
        <w:rPr>
          <w:rFonts w:ascii="Times New Roman" w:eastAsia="Calibri" w:hAnsi="Times New Roman" w:cs="Times New Roman"/>
          <w:noProof/>
          <w:sz w:val="24"/>
          <w:szCs w:val="24"/>
        </w:rPr>
        <w:t>то му</w:t>
      </w:r>
      <w:r w:rsidRPr="00BC67BA">
        <w:rPr>
          <w:rFonts w:ascii="Times New Roman" w:eastAsia="Calibri" w:hAnsi="Times New Roman" w:cs="Times New Roman"/>
          <w:noProof/>
          <w:sz w:val="24"/>
          <w:szCs w:val="24"/>
        </w:rPr>
        <w:t xml:space="preserve"> предложение.</w:t>
      </w:r>
    </w:p>
    <w:p w14:paraId="23BA4E4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lang w:eastAsia="bg-BG"/>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w:t>
      </w:r>
      <w:r w:rsidRPr="00BC67BA">
        <w:rPr>
          <w:rFonts w:ascii="Times New Roman" w:eastAsia="Calibri" w:hAnsi="Times New Roman" w:cs="Times New Roman"/>
          <w:noProof/>
          <w:sz w:val="24"/>
          <w:szCs w:val="24"/>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3D5A45E6" w14:textId="77777777" w:rsidR="00973EB2" w:rsidRPr="00BC67BA" w:rsidRDefault="0018467D"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23.</w:t>
      </w:r>
      <w:r w:rsidRPr="00BC67BA">
        <w:rPr>
          <w:rFonts w:ascii="Times New Roman" w:eastAsia="Calibri" w:hAnsi="Times New Roman" w:cs="Times New Roman"/>
          <w:noProof/>
          <w:sz w:val="24"/>
          <w:szCs w:val="24"/>
        </w:rPr>
        <w:t xml:space="preserve"> </w:t>
      </w:r>
      <w:r w:rsidR="00973EB2" w:rsidRPr="00BC67BA">
        <w:rPr>
          <w:rFonts w:ascii="Times New Roman" w:eastAsia="Calibri" w:hAnsi="Times New Roman" w:cs="Times New Roman"/>
          <w:b/>
          <w:noProof/>
          <w:sz w:val="24"/>
          <w:szCs w:val="24"/>
        </w:rPr>
        <w:t>(1)</w:t>
      </w:r>
      <w:r w:rsidR="00973EB2" w:rsidRPr="00BC67BA">
        <w:rPr>
          <w:rFonts w:ascii="Times New Roman" w:eastAsia="Calibri" w:hAnsi="Times New Roman" w:cs="Times New Roman"/>
          <w:noProof/>
          <w:sz w:val="24"/>
          <w:szCs w:val="24"/>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4B385A4D" w14:textId="77777777" w:rsidR="00973EB2" w:rsidRPr="00BC67BA" w:rsidRDefault="00973EB2"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Бенефициентът е длъжен да съхранява цялата документация по АДБФП в сроковете по чл. 140 от Регламент (ЕС) № 1303/2013,</w:t>
      </w:r>
      <w:r w:rsidRPr="00BC67BA">
        <w:rPr>
          <w:rFonts w:ascii="Times New Roman" w:hAnsi="Times New Roman"/>
          <w:sz w:val="24"/>
          <w:szCs w:val="24"/>
        </w:rPr>
        <w:t xml:space="preserve"> </w:t>
      </w:r>
      <w:r w:rsidRPr="00BC67BA">
        <w:rPr>
          <w:rFonts w:ascii="Times New Roman" w:eastAsia="Calibri" w:hAnsi="Times New Roman" w:cs="Times New Roman"/>
          <w:noProof/>
          <w:sz w:val="24"/>
          <w:szCs w:val="24"/>
        </w:rPr>
        <w:t xml:space="preserve">като за него началната дата за поддържане на адекватна одитна следа е датата, на която е започнала подготовката на проекта. </w:t>
      </w:r>
    </w:p>
    <w:p w14:paraId="4BED1C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24. </w:t>
      </w:r>
      <w:r w:rsidRPr="00BC67BA">
        <w:rPr>
          <w:rFonts w:ascii="Times New Roman" w:eastAsia="Calibri" w:hAnsi="Times New Roman" w:cs="Times New Roman"/>
          <w:noProof/>
          <w:sz w:val="24"/>
          <w:szCs w:val="24"/>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6264B2F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 xml:space="preserve">Чл. 25. (1) </w:t>
      </w:r>
      <w:r w:rsidRPr="00BC67BA">
        <w:rPr>
          <w:rFonts w:ascii="Times New Roman" w:eastAsia="Calibri" w:hAnsi="Times New Roman" w:cs="Times New Roman"/>
          <w:noProof/>
          <w:sz w:val="24"/>
          <w:szCs w:val="24"/>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sidRPr="00BC67BA">
        <w:rPr>
          <w:rFonts w:ascii="Times New Roman" w:eastAsia="Calibri" w:hAnsi="Times New Roman" w:cs="Times New Roman"/>
          <w:noProof/>
          <w:color w:val="FF0000"/>
          <w:sz w:val="24"/>
          <w:szCs w:val="24"/>
        </w:rPr>
        <w:t xml:space="preserve"> </w:t>
      </w:r>
    </w:p>
    <w:p w14:paraId="4C3339AC"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случаите по ал. 1 Управляващият орган има право да провери правосубектността на </w:t>
      </w:r>
      <w:r w:rsidR="009D7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64386A4D" w14:textId="77777777" w:rsidR="00EA6988"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w:t>
      </w:r>
      <w:r w:rsidR="009D722D" w:rsidRPr="00BC67BA">
        <w:rPr>
          <w:rFonts w:ascii="Times New Roman" w:eastAsia="Calibri" w:hAnsi="Times New Roman" w:cs="Times New Roman"/>
          <w:noProof/>
          <w:sz w:val="24"/>
          <w:szCs w:val="24"/>
        </w:rPr>
        <w:t>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r w:rsidR="00EA6988" w:rsidRPr="00BC67BA">
        <w:rPr>
          <w:rFonts w:ascii="Times New Roman" w:eastAsia="Calibri" w:hAnsi="Times New Roman" w:cs="Times New Roman"/>
          <w:noProof/>
          <w:sz w:val="24"/>
          <w:szCs w:val="24"/>
        </w:rPr>
        <w:t>.</w:t>
      </w:r>
    </w:p>
    <w:p w14:paraId="6352FE9C" w14:textId="77777777" w:rsidR="0018467D" w:rsidRPr="00BC67BA" w:rsidRDefault="00EA6988"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Правата и задълженията, произтичащи от АДБФП не могат да бъдат прехвърлени от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на трето лице, освен в случай на законодателни промени или на други причини, водещи до промяна на правосубектността на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01FEA36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6988"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случаите по ал. </w:t>
      </w:r>
      <w:r w:rsidR="00EA6988"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правата и задълженията, произтичащи от АДБФП могат да бъдат прехвърлени само на лицето, правоприемник на </w:t>
      </w:r>
      <w:r w:rsidR="00F6125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0D0770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26. </w:t>
      </w:r>
      <w:r w:rsidRPr="00BC67BA">
        <w:rPr>
          <w:rFonts w:ascii="Times New Roman" w:eastAsia="Calibri" w:hAnsi="Times New Roman" w:cs="Times New Roman"/>
          <w:noProof/>
          <w:sz w:val="24"/>
          <w:szCs w:val="24"/>
        </w:rPr>
        <w:t>Бенефициентът се задължава също:</w:t>
      </w:r>
    </w:p>
    <w:p w14:paraId="7871EBC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56F2BA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54EA70F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40FCC8F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3CB7652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възложи експлоатацията на </w:t>
      </w:r>
      <w:r w:rsidR="00F61256" w:rsidRPr="00BC67BA">
        <w:rPr>
          <w:rFonts w:ascii="Times New Roman" w:eastAsia="Calibri" w:hAnsi="Times New Roman" w:cs="Times New Roman"/>
          <w:noProof/>
          <w:sz w:val="24"/>
          <w:szCs w:val="24"/>
        </w:rPr>
        <w:t xml:space="preserve">системите и </w:t>
      </w:r>
      <w:r w:rsidRPr="00BC67BA">
        <w:rPr>
          <w:rFonts w:ascii="Times New Roman" w:eastAsia="Calibri" w:hAnsi="Times New Roman" w:cs="Times New Roman"/>
          <w:noProof/>
          <w:sz w:val="24"/>
          <w:szCs w:val="24"/>
        </w:rPr>
        <w:t>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62B081C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w:t>
      </w:r>
      <w:r w:rsidRPr="00BC67BA">
        <w:rPr>
          <w:rFonts w:ascii="Times New Roman" w:eastAsia="Calibri" w:hAnsi="Times New Roman" w:cs="Times New Roman"/>
          <w:noProof/>
          <w:sz w:val="24"/>
          <w:szCs w:val="24"/>
        </w:rPr>
        <w:lastRenderedPageBreak/>
        <w:t>финансите и/или от Европейската комисия, в рамките на срока, определен в искането за тяхното предоставяне;</w:t>
      </w:r>
    </w:p>
    <w:p w14:paraId="2870803F"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7EF4C481"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предоставя достъп и да осигурява условия за извършване на проверки на място и одити по време на изпълнението на проекта от Управляващия орган,</w:t>
      </w:r>
      <w:r w:rsidR="00F53B38" w:rsidRPr="00BC67BA">
        <w:rPr>
          <w:rFonts w:ascii="Times New Roman" w:eastAsia="Calibri" w:hAnsi="Times New Roman" w:cs="Times New Roman"/>
          <w:noProof/>
          <w:sz w:val="24"/>
          <w:szCs w:val="24"/>
        </w:rPr>
        <w:t xml:space="preserve"> МИГ</w:t>
      </w:r>
      <w:r w:rsidRPr="00BC67BA">
        <w:rPr>
          <w:rFonts w:ascii="Times New Roman" w:eastAsia="Calibri" w:hAnsi="Times New Roman" w:cs="Times New Roman"/>
          <w:noProof/>
          <w:sz w:val="24"/>
          <w:szCs w:val="24"/>
        </w:rPr>
        <w:t xml:space="preserve">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0F237DFB"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изпълнява мерките и указанията, съдържащи се в докладите от проверки на място и докладите за одит, и да предоставя на Управляващия орган </w:t>
      </w:r>
      <w:r w:rsidR="00F53B38" w:rsidRPr="00BC67BA">
        <w:rPr>
          <w:rFonts w:ascii="Times New Roman" w:eastAsia="Calibri" w:hAnsi="Times New Roman" w:cs="Times New Roman"/>
          <w:noProof/>
          <w:sz w:val="24"/>
          <w:szCs w:val="24"/>
        </w:rPr>
        <w:t>и на МИГ</w:t>
      </w:r>
      <w:r w:rsidR="00E011D4"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информация и доказателства във връзка с тяхното изпълнение; </w:t>
      </w:r>
    </w:p>
    <w:p w14:paraId="5FA4B610"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4CE96046"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301F3CD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27. </w:t>
      </w:r>
      <w:r w:rsidRPr="00BC67BA">
        <w:rPr>
          <w:rFonts w:ascii="Times New Roman" w:eastAsia="Calibri" w:hAnsi="Times New Roman" w:cs="Times New Roman"/>
          <w:noProof/>
          <w:sz w:val="24"/>
          <w:szCs w:val="24"/>
        </w:rPr>
        <w:t>Бенефициентът има право:</w:t>
      </w:r>
    </w:p>
    <w:p w14:paraId="396CDA2B"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получи безвъзмездна финансова помощ по реда, в сроковете и при условията, определени в АДБФП;</w:t>
      </w:r>
    </w:p>
    <w:p w14:paraId="1FFA7EF6"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предварително уведомяван за датите на извършване на планираните проверки на място;</w:t>
      </w:r>
    </w:p>
    <w:p w14:paraId="67E566F3"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уведомяван писмено за размера на верифицираните разходи, включени в искания за плащане;</w:t>
      </w:r>
    </w:p>
    <w:p w14:paraId="66AB7255"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5A4E22F5" w14:textId="77777777" w:rsidR="00AD1FD6" w:rsidRPr="00BC67BA" w:rsidRDefault="00AD1FD6" w:rsidP="00AD1FD6">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продължи да изпълнява проекта в случай </w:t>
      </w:r>
      <w:r w:rsidR="00D45914" w:rsidRPr="00BC67BA">
        <w:rPr>
          <w:rFonts w:ascii="Times New Roman" w:eastAsia="Calibri" w:hAnsi="Times New Roman" w:cs="Times New Roman"/>
          <w:noProof/>
          <w:sz w:val="24"/>
          <w:szCs w:val="24"/>
        </w:rPr>
        <w:t>на</w:t>
      </w:r>
      <w:r w:rsidRPr="00BC67BA">
        <w:rPr>
          <w:rFonts w:ascii="Times New Roman" w:eastAsia="Calibri" w:hAnsi="Times New Roman" w:cs="Times New Roman"/>
          <w:noProof/>
          <w:sz w:val="24"/>
          <w:szCs w:val="24"/>
        </w:rPr>
        <w:t xml:space="preserve"> прекратяване на споразумението за изпълнение на стратегия за ВОМР, ако към момента на прекратяването му с </w:t>
      </w:r>
      <w:r w:rsidR="00923333"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сключен договор за предоставяне на финансова помощ, освен ако в договора не е посочено друго</w:t>
      </w:r>
      <w:r w:rsidR="00C561A6" w:rsidRPr="00BC67BA">
        <w:rPr>
          <w:rFonts w:ascii="Times New Roman" w:eastAsia="Calibri" w:hAnsi="Times New Roman" w:cs="Times New Roman"/>
          <w:noProof/>
          <w:sz w:val="24"/>
          <w:szCs w:val="24"/>
        </w:rPr>
        <w:t>.</w:t>
      </w:r>
    </w:p>
    <w:p w14:paraId="02A0096B" w14:textId="77777777" w:rsidR="0018467D" w:rsidRPr="00BC67BA" w:rsidRDefault="0018467D" w:rsidP="0018467D">
      <w:pPr>
        <w:tabs>
          <w:tab w:val="left" w:pos="567"/>
        </w:tabs>
        <w:spacing w:after="60" w:line="240" w:lineRule="auto"/>
        <w:jc w:val="both"/>
        <w:rPr>
          <w:rFonts w:ascii="Times New Roman" w:eastAsia="Calibri" w:hAnsi="Times New Roman" w:cs="Times New Roman"/>
          <w:noProof/>
          <w:sz w:val="24"/>
          <w:szCs w:val="24"/>
        </w:rPr>
      </w:pPr>
    </w:p>
    <w:p w14:paraId="5095FD6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5262BD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Срокове </w:t>
      </w:r>
    </w:p>
    <w:p w14:paraId="446D7B8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729A7E4" w14:textId="77777777" w:rsidR="00AB5D66"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28. (1) </w:t>
      </w:r>
      <w:r w:rsidRPr="00BC67BA">
        <w:rPr>
          <w:rFonts w:ascii="Times New Roman" w:eastAsia="Calibri" w:hAnsi="Times New Roman" w:cs="Times New Roman"/>
          <w:noProof/>
          <w:sz w:val="24"/>
          <w:szCs w:val="24"/>
        </w:rPr>
        <w:t>Бенефициентът 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541A9D3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w:t>
      </w:r>
      <w:r w:rsidR="0018467D" w:rsidRPr="00BC67BA">
        <w:rPr>
          <w:rFonts w:ascii="Times New Roman" w:eastAsia="Calibri" w:hAnsi="Times New Roman" w:cs="Times New Roman"/>
          <w:noProof/>
          <w:sz w:val="24"/>
          <w:szCs w:val="24"/>
        </w:rPr>
        <w:t xml:space="preserve">                    </w:t>
      </w:r>
    </w:p>
    <w:p w14:paraId="1C0EE49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(3</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264F80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F0A1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Искането за удължаване по ал. </w:t>
      </w:r>
      <w:r w:rsidR="004958D0" w:rsidRPr="00BC67BA">
        <w:rPr>
          <w:rFonts w:ascii="Times New Roman" w:eastAsia="Calibri" w:hAnsi="Times New Roman" w:cs="Times New Roman"/>
          <w:noProof/>
          <w:sz w:val="24"/>
          <w:szCs w:val="24"/>
        </w:rPr>
        <w:t>3</w:t>
      </w:r>
      <w:r w:rsidRPr="00BC67BA">
        <w:rPr>
          <w:rFonts w:ascii="Times New Roman" w:eastAsia="Calibri" w:hAnsi="Times New Roman" w:cs="Times New Roman"/>
          <w:noProof/>
          <w:sz w:val="24"/>
          <w:szCs w:val="24"/>
        </w:rPr>
        <w:t xml:space="preserve"> подлежи на одобрение от Управляващия орган.</w:t>
      </w:r>
    </w:p>
    <w:p w14:paraId="768C300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w:t>
      </w:r>
      <w:r w:rsidR="0084337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7B1C9188" w14:textId="77777777" w:rsidR="000605A4" w:rsidRPr="00E33A0C" w:rsidRDefault="000605A4" w:rsidP="0018467D">
      <w:pPr>
        <w:tabs>
          <w:tab w:val="num" w:pos="0"/>
        </w:tabs>
        <w:spacing w:after="60" w:line="240" w:lineRule="auto"/>
        <w:jc w:val="both"/>
        <w:rPr>
          <w:rFonts w:ascii="Times New Roman" w:eastAsia="Calibri" w:hAnsi="Times New Roman" w:cs="Times New Roman"/>
          <w:noProof/>
          <w:sz w:val="24"/>
          <w:szCs w:val="24"/>
          <w:lang w:val="ru-RU"/>
        </w:rPr>
      </w:pPr>
      <w:r w:rsidRPr="00E33A0C">
        <w:rPr>
          <w:rFonts w:ascii="Times New Roman" w:eastAsia="Calibri" w:hAnsi="Times New Roman" w:cs="Times New Roman"/>
          <w:b/>
          <w:noProof/>
          <w:sz w:val="24"/>
          <w:szCs w:val="24"/>
          <w:lang w:val="ru-RU"/>
        </w:rPr>
        <w:t>(</w:t>
      </w:r>
      <w:r w:rsidR="00843376" w:rsidRPr="00BC67BA">
        <w:rPr>
          <w:rFonts w:ascii="Times New Roman" w:eastAsia="Calibri" w:hAnsi="Times New Roman" w:cs="Times New Roman"/>
          <w:b/>
          <w:noProof/>
          <w:sz w:val="24"/>
          <w:szCs w:val="24"/>
        </w:rPr>
        <w:t>6</w:t>
      </w:r>
      <w:r w:rsidRPr="00E33A0C">
        <w:rPr>
          <w:rFonts w:ascii="Times New Roman" w:eastAsia="Calibri" w:hAnsi="Times New Roman" w:cs="Times New Roman"/>
          <w:b/>
          <w:noProof/>
          <w:sz w:val="24"/>
          <w:szCs w:val="24"/>
          <w:lang w:val="ru-RU"/>
        </w:rPr>
        <w:t>)</w:t>
      </w:r>
      <w:r w:rsidRPr="00E33A0C">
        <w:rPr>
          <w:rFonts w:ascii="Times New Roman" w:eastAsia="Calibri" w:hAnsi="Times New Roman" w:cs="Times New Roman"/>
          <w:noProof/>
          <w:sz w:val="24"/>
          <w:szCs w:val="24"/>
          <w:lang w:val="ru-RU"/>
        </w:rPr>
        <w:t xml:space="preserve"> Бенефициентът уведомява МИГ за одобрено от Управляващия орган удължаване на срока за изпълнение на дейностите, включени в проекта </w:t>
      </w:r>
      <w:r w:rsidR="005B133F" w:rsidRPr="00BC67BA">
        <w:rPr>
          <w:rFonts w:ascii="Times New Roman" w:eastAsia="Calibri" w:hAnsi="Times New Roman" w:cs="Times New Roman"/>
          <w:noProof/>
          <w:sz w:val="24"/>
          <w:szCs w:val="24"/>
          <w:lang w:val="ru-RU"/>
        </w:rPr>
        <w:t xml:space="preserve">в срок </w:t>
      </w:r>
      <w:r w:rsidRPr="00E33A0C">
        <w:rPr>
          <w:rFonts w:ascii="Times New Roman" w:eastAsia="Calibri" w:hAnsi="Times New Roman" w:cs="Times New Roman"/>
          <w:noProof/>
          <w:sz w:val="24"/>
          <w:szCs w:val="24"/>
          <w:lang w:val="ru-RU"/>
        </w:rPr>
        <w:t>до 5 работни дни след получаване на одобрението.</w:t>
      </w:r>
    </w:p>
    <w:p w14:paraId="1207F65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29.</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Срокът за изпълнение на </w:t>
      </w:r>
      <w:r w:rsidR="004958D0" w:rsidRPr="00BC67BA">
        <w:rPr>
          <w:rFonts w:ascii="Times New Roman" w:eastAsia="Calibri" w:hAnsi="Times New Roman" w:cs="Times New Roman"/>
          <w:noProof/>
          <w:sz w:val="24"/>
          <w:szCs w:val="24"/>
        </w:rPr>
        <w:t>дейностите</w:t>
      </w:r>
      <w:r w:rsidRPr="00BC67BA">
        <w:rPr>
          <w:rFonts w:ascii="Times New Roman" w:eastAsia="Calibri" w:hAnsi="Times New Roman" w:cs="Times New Roman"/>
          <w:noProof/>
          <w:sz w:val="24"/>
          <w:szCs w:val="24"/>
        </w:rPr>
        <w:t xml:space="preserve"> по проекта </w:t>
      </w:r>
      <w:r w:rsidR="004958D0" w:rsidRPr="00BC67BA">
        <w:rPr>
          <w:rFonts w:ascii="Times New Roman" w:eastAsia="Calibri" w:hAnsi="Times New Roman" w:cs="Times New Roman"/>
          <w:noProof/>
          <w:sz w:val="24"/>
          <w:szCs w:val="24"/>
        </w:rPr>
        <w:t>спира да тече</w:t>
      </w:r>
      <w:r w:rsidR="002531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възникване на някое от следните обстоятелства:</w:t>
      </w:r>
    </w:p>
    <w:p w14:paraId="5681F252"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523A0CA7"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r w:rsidR="00F97A76" w:rsidRPr="00BC67BA">
        <w:rPr>
          <w:rFonts w:ascii="Times New Roman" w:eastAsia="Calibri" w:hAnsi="Times New Roman" w:cs="Times New Roman"/>
          <w:noProof/>
          <w:sz w:val="24"/>
          <w:szCs w:val="24"/>
        </w:rPr>
        <w:t>.</w:t>
      </w:r>
    </w:p>
    <w:p w14:paraId="18044CD8"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804BCB4"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68C8351B" w14:textId="77777777" w:rsidR="00F46225" w:rsidRPr="00BC67BA" w:rsidRDefault="00F46225" w:rsidP="00F46225">
      <w:pPr>
        <w:tabs>
          <w:tab w:val="left" w:pos="567"/>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63AA466A"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несключване на договор в срока по ал. 2, се прилага разпоредбата на чл. 19, ал. 3 от настоящите условия.</w:t>
      </w:r>
    </w:p>
    <w:p w14:paraId="165C4925"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В случ</w:t>
      </w:r>
      <w:r w:rsidR="00875FDA" w:rsidRPr="00BC67BA">
        <w:rPr>
          <w:rFonts w:ascii="Times New Roman" w:eastAsia="Calibri" w:hAnsi="Times New Roman" w:cs="Times New Roman"/>
          <w:noProof/>
          <w:sz w:val="24"/>
          <w:szCs w:val="24"/>
        </w:rPr>
        <w:t>ай</w:t>
      </w:r>
      <w:r w:rsidRPr="00BC67BA">
        <w:rPr>
          <w:rFonts w:ascii="Times New Roman" w:eastAsia="Calibri" w:hAnsi="Times New Roman" w:cs="Times New Roman"/>
          <w:noProof/>
          <w:sz w:val="24"/>
          <w:szCs w:val="24"/>
        </w:rPr>
        <w:t xml:space="preserve">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 реда на чл. 3, ал. 2, 3 и 4.  </w:t>
      </w:r>
    </w:p>
    <w:p w14:paraId="6D6ED4D9" w14:textId="77777777" w:rsidR="0018467D" w:rsidRPr="00BC67BA" w:rsidRDefault="00F46225" w:rsidP="00F46225">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В случаите по ал. 1, т. 4,</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noProof/>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4FE882D1" w14:textId="77777777" w:rsidR="00843376" w:rsidRPr="00BC67BA" w:rsidRDefault="00843376" w:rsidP="00843376">
      <w:pPr>
        <w:spacing w:after="0" w:line="240" w:lineRule="auto"/>
        <w:jc w:val="both"/>
        <w:rPr>
          <w:rFonts w:ascii="Times New Roman" w:hAnsi="Times New Roman"/>
          <w:sz w:val="24"/>
          <w:szCs w:val="24"/>
        </w:rPr>
      </w:pPr>
      <w:r w:rsidRPr="00BC67BA">
        <w:rPr>
          <w:rFonts w:ascii="Times New Roman" w:hAnsi="Times New Roman"/>
          <w:b/>
          <w:sz w:val="24"/>
          <w:szCs w:val="24"/>
        </w:rPr>
        <w:t>(6)</w:t>
      </w:r>
      <w:r w:rsidRPr="00BC67BA">
        <w:rPr>
          <w:rFonts w:ascii="Times New Roman" w:hAnsi="Times New Roman"/>
          <w:sz w:val="24"/>
          <w:szCs w:val="24"/>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w:t>
      </w:r>
      <w:r w:rsidRPr="00BC67BA">
        <w:rPr>
          <w:rFonts w:ascii="Times New Roman" w:hAnsi="Times New Roman"/>
          <w:sz w:val="24"/>
          <w:szCs w:val="24"/>
        </w:rPr>
        <w:lastRenderedPageBreak/>
        <w:t xml:space="preserve">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25EF5AAD" w14:textId="77777777" w:rsidR="00843376" w:rsidRPr="00BC67BA" w:rsidRDefault="00843376" w:rsidP="00843376">
      <w:pPr>
        <w:spacing w:after="0" w:line="240" w:lineRule="auto"/>
        <w:jc w:val="both"/>
        <w:rPr>
          <w:rFonts w:ascii="Times New Roman" w:hAnsi="Times New Roman"/>
          <w:strike/>
          <w:sz w:val="24"/>
          <w:szCs w:val="24"/>
        </w:rPr>
      </w:pPr>
      <w:r w:rsidRPr="00BC67BA">
        <w:rPr>
          <w:rFonts w:ascii="Times New Roman" w:hAnsi="Times New Roman"/>
          <w:b/>
          <w:sz w:val="24"/>
          <w:szCs w:val="24"/>
        </w:rPr>
        <w:t>(7)</w:t>
      </w:r>
      <w:r w:rsidRPr="00BC67BA">
        <w:rPr>
          <w:rFonts w:ascii="Times New Roman" w:hAnsi="Times New Roman"/>
          <w:sz w:val="24"/>
          <w:szCs w:val="24"/>
        </w:rPr>
        <w:t xml:space="preserve"> За периода на спиране на изпълнението плащания по АДБФП за съответната/</w:t>
      </w:r>
      <w:proofErr w:type="spellStart"/>
      <w:r w:rsidRPr="00BC67BA">
        <w:rPr>
          <w:rFonts w:ascii="Times New Roman" w:hAnsi="Times New Roman"/>
          <w:sz w:val="24"/>
          <w:szCs w:val="24"/>
        </w:rPr>
        <w:t>ите</w:t>
      </w:r>
      <w:proofErr w:type="spellEnd"/>
      <w:r w:rsidRPr="00BC67BA">
        <w:rPr>
          <w:rFonts w:ascii="Times New Roman" w:hAnsi="Times New Roman"/>
          <w:sz w:val="24"/>
          <w:szCs w:val="24"/>
        </w:rPr>
        <w:t xml:space="preserve"> дейност/и не се дължат.</w:t>
      </w:r>
    </w:p>
    <w:p w14:paraId="6A7675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30.</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5D73EF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43C8FA6B" w14:textId="77777777" w:rsidR="0018467D" w:rsidRPr="00BC67BA" w:rsidRDefault="0018467D" w:rsidP="0018467D">
      <w:pPr>
        <w:numPr>
          <w:ilvl w:val="0"/>
          <w:numId w:val="40"/>
        </w:numPr>
        <w:tabs>
          <w:tab w:val="left" w:pos="360"/>
        </w:tabs>
        <w:spacing w:after="60" w:line="240" w:lineRule="auto"/>
        <w:ind w:left="0" w:firstLine="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Ръководителят на Управляващия орган на ОПОС 2014-2020 г. уведомява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за възобновяването на изпълнението на АДБФП. </w:t>
      </w:r>
    </w:p>
    <w:p w14:paraId="103BBD1B" w14:textId="77777777" w:rsidR="0018467D" w:rsidRPr="00BC67BA" w:rsidRDefault="0018467D" w:rsidP="0018467D">
      <w:pPr>
        <w:spacing w:after="60" w:line="240" w:lineRule="auto"/>
        <w:jc w:val="both"/>
        <w:rPr>
          <w:rFonts w:ascii="Calibri" w:eastAsia="Calibri" w:hAnsi="Calibri" w:cs="Times New Roman"/>
          <w:noProof/>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ED26D4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9B8218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37EB09DE" w14:textId="77777777" w:rsidR="0018467D" w:rsidRPr="00BC67BA" w:rsidRDefault="0003309C"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Отчети</w:t>
      </w:r>
      <w:r w:rsidR="0018467D" w:rsidRPr="00BC67BA">
        <w:rPr>
          <w:rFonts w:ascii="Times New Roman" w:eastAsia="Calibri" w:hAnsi="Times New Roman" w:cs="Times New Roman"/>
          <w:b/>
          <w:noProof/>
          <w:sz w:val="24"/>
          <w:szCs w:val="24"/>
        </w:rPr>
        <w:t xml:space="preserve"> на Бенефициента. Одобряване</w:t>
      </w:r>
    </w:p>
    <w:p w14:paraId="4EE64A9C"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3C92F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31. (1)</w:t>
      </w:r>
      <w:r w:rsidRPr="00BC67BA">
        <w:rPr>
          <w:rFonts w:ascii="Times New Roman" w:eastAsia="Calibri" w:hAnsi="Times New Roman" w:cs="Times New Roman"/>
          <w:noProof/>
          <w:sz w:val="24"/>
          <w:szCs w:val="24"/>
        </w:rPr>
        <w:t xml:space="preserve"> Бенефициентът е длъжен да </w:t>
      </w:r>
      <w:r w:rsidR="0003309C" w:rsidRPr="00BC67BA">
        <w:rPr>
          <w:rFonts w:ascii="Times New Roman" w:eastAsia="Calibri" w:hAnsi="Times New Roman" w:cs="Times New Roman"/>
          <w:noProof/>
          <w:sz w:val="24"/>
          <w:szCs w:val="24"/>
        </w:rPr>
        <w:t xml:space="preserve">докладва напредъка по изпълнението на проекта като </w:t>
      </w:r>
      <w:r w:rsidRPr="00BC67BA">
        <w:rPr>
          <w:rFonts w:ascii="Times New Roman" w:eastAsia="Calibri" w:hAnsi="Times New Roman" w:cs="Times New Roman"/>
          <w:noProof/>
          <w:sz w:val="24"/>
          <w:szCs w:val="24"/>
        </w:rPr>
        <w:t>предоставя на Управляващия орган за одобрение</w:t>
      </w:r>
      <w:r w:rsidR="0003309C" w:rsidRPr="00BC67BA">
        <w:rPr>
          <w:rFonts w:ascii="Times New Roman" w:eastAsia="Calibri" w:hAnsi="Times New Roman" w:cs="Times New Roman"/>
          <w:noProof/>
          <w:sz w:val="24"/>
          <w:szCs w:val="24"/>
        </w:rPr>
        <w:t xml:space="preserve">: </w:t>
      </w:r>
    </w:p>
    <w:p w14:paraId="081D9F52"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 xml:space="preserve">технически и финансови отчети (доклади за напредък), които се представят заедно с всяко искане за междинно плащане; </w:t>
      </w:r>
    </w:p>
    <w:p w14:paraId="7375D1CC"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и финансов отчет (окончателен доклад) за изпълнението на проекта, които се представят заедно с искането за окончателно плащане;</w:t>
      </w:r>
    </w:p>
    <w:p w14:paraId="09FE641E"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отчет (доклад за напредък), който се предоставя при поискване от Управляващия орган.</w:t>
      </w:r>
    </w:p>
    <w:p w14:paraId="7F5380AD" w14:textId="77777777"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417C6C60"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Бенефициентът носи отговорност за достоверността и пълнотата на информацията, включена в техническите и финансовите отчети.</w:t>
      </w:r>
    </w:p>
    <w:p w14:paraId="5D567EB5"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t>(4)</w:t>
      </w:r>
      <w:r w:rsidRPr="00BC67BA">
        <w:rPr>
          <w:rFonts w:ascii="Times New Roman" w:hAnsi="Times New Roman"/>
          <w:sz w:val="24"/>
          <w:szCs w:val="24"/>
        </w:rPr>
        <w:t xml:space="preserve"> Управляващият орган има право по всяко време да иска информация за изпълнението на проектите. </w:t>
      </w:r>
    </w:p>
    <w:p w14:paraId="5A47CBCE" w14:textId="24545DCE" w:rsidR="001420B0" w:rsidRPr="00BC67BA" w:rsidRDefault="0018467D" w:rsidP="001420B0">
      <w:pPr>
        <w:tabs>
          <w:tab w:val="num" w:pos="0"/>
        </w:tabs>
        <w:spacing w:after="0" w:line="240" w:lineRule="auto"/>
        <w:jc w:val="both"/>
        <w:rPr>
          <w:rFonts w:ascii="Times New Roman" w:hAnsi="Times New Roman"/>
          <w:sz w:val="24"/>
          <w:szCs w:val="24"/>
        </w:rPr>
      </w:pPr>
      <w:r w:rsidRPr="00BC67BA">
        <w:rPr>
          <w:rFonts w:ascii="Times New Roman" w:eastAsia="Calibri" w:hAnsi="Times New Roman" w:cs="Times New Roman"/>
          <w:b/>
          <w:noProof/>
          <w:sz w:val="24"/>
          <w:szCs w:val="24"/>
        </w:rPr>
        <w:t xml:space="preserve">Чл. 32. </w:t>
      </w:r>
      <w:r w:rsidR="001420B0" w:rsidRPr="00BC67BA">
        <w:rPr>
          <w:rFonts w:ascii="Times New Roman" w:hAnsi="Times New Roman"/>
          <w:b/>
          <w:sz w:val="24"/>
          <w:szCs w:val="24"/>
        </w:rPr>
        <w:t>(1)</w:t>
      </w:r>
      <w:r w:rsidR="001420B0" w:rsidRPr="00BC67BA">
        <w:rPr>
          <w:rFonts w:ascii="Times New Roman" w:hAnsi="Times New Roman"/>
          <w:sz w:val="24"/>
          <w:szCs w:val="24"/>
        </w:rPr>
        <w:t xml:space="preserve"> Отчетите по чл. 31</w:t>
      </w:r>
      <w:r w:rsidR="000563BB">
        <w:rPr>
          <w:rFonts w:ascii="Times New Roman" w:hAnsi="Times New Roman"/>
          <w:sz w:val="24"/>
          <w:szCs w:val="24"/>
        </w:rPr>
        <w:t>, ал. 1</w:t>
      </w:r>
      <w:r w:rsidR="001420B0" w:rsidRPr="00BC67BA">
        <w:rPr>
          <w:rFonts w:ascii="Times New Roman" w:hAnsi="Times New Roman"/>
          <w:sz w:val="24"/>
          <w:szCs w:val="24"/>
        </w:rPr>
        <w:t xml:space="preserve">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0F6286D0" w14:textId="0EF6A884"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Одобряването на отчетите </w:t>
      </w:r>
      <w:r w:rsidRPr="00BC67BA">
        <w:rPr>
          <w:rFonts w:ascii="Times New Roman" w:hAnsi="Times New Roman"/>
          <w:noProof/>
          <w:sz w:val="24"/>
          <w:szCs w:val="24"/>
        </w:rPr>
        <w:t xml:space="preserve">по чл. 31, ал. 1 </w:t>
      </w:r>
      <w:r w:rsidRPr="00BC67BA">
        <w:rPr>
          <w:rFonts w:ascii="Times New Roman" w:hAnsi="Times New Roman"/>
          <w:sz w:val="24"/>
          <w:szCs w:val="24"/>
        </w:rPr>
        <w:t>следва да бъде извършено от Управляващия орган в сроковете за плащане на съответното искане за междинно</w:t>
      </w:r>
      <w:r w:rsidRPr="00BC67BA">
        <w:t xml:space="preserve"> </w:t>
      </w:r>
      <w:r w:rsidRPr="00BC67BA">
        <w:rPr>
          <w:rFonts w:ascii="Times New Roman" w:hAnsi="Times New Roman"/>
          <w:sz w:val="24"/>
          <w:szCs w:val="24"/>
        </w:rPr>
        <w:t>или окончателно плащане.</w:t>
      </w:r>
    </w:p>
    <w:p w14:paraId="51DA9F65" w14:textId="77777777" w:rsidR="0018467D" w:rsidRPr="00BC67BA" w:rsidRDefault="0018467D" w:rsidP="001420B0">
      <w:pPr>
        <w:tabs>
          <w:tab w:val="num" w:pos="0"/>
        </w:tabs>
        <w:spacing w:after="60" w:line="240" w:lineRule="auto"/>
        <w:jc w:val="both"/>
        <w:rPr>
          <w:rFonts w:ascii="Times New Roman" w:eastAsia="Calibri" w:hAnsi="Times New Roman" w:cs="Times New Roman"/>
          <w:b/>
          <w:noProof/>
          <w:sz w:val="24"/>
          <w:szCs w:val="24"/>
        </w:rPr>
      </w:pPr>
    </w:p>
    <w:p w14:paraId="4B21CA9F"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6A6702F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Управляващия орган</w:t>
      </w:r>
    </w:p>
    <w:p w14:paraId="0CE88E7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AE974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33.</w:t>
      </w:r>
      <w:r w:rsidRPr="00BC67BA">
        <w:rPr>
          <w:rFonts w:ascii="Times New Roman" w:eastAsia="Calibri" w:hAnsi="Times New Roman" w:cs="Times New Roman"/>
          <w:noProof/>
          <w:sz w:val="24"/>
          <w:szCs w:val="24"/>
        </w:rPr>
        <w:t xml:space="preserve"> Управляващият орган се задължава:</w:t>
      </w:r>
    </w:p>
    <w:p w14:paraId="54EDE757"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предостави на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безвъзмездната финансова помощ при условията и в сроковете, определени в АДБФП до размера на сертифицираните разходи;</w:t>
      </w:r>
    </w:p>
    <w:p w14:paraId="45D0D410"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794442"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за датите на извършване на планираните проверки на място </w:t>
      </w:r>
      <w:r w:rsidR="00781D5A" w:rsidRPr="00BC67BA">
        <w:rPr>
          <w:rFonts w:ascii="Times New Roman" w:eastAsia="Calibri" w:hAnsi="Times New Roman" w:cs="Times New Roman"/>
          <w:noProof/>
          <w:sz w:val="24"/>
          <w:szCs w:val="24"/>
        </w:rPr>
        <w:t>в разумен срок</w:t>
      </w:r>
      <w:r w:rsidRPr="00BC67BA">
        <w:rPr>
          <w:rFonts w:ascii="Times New Roman" w:eastAsia="Calibri" w:hAnsi="Times New Roman" w:cs="Times New Roman"/>
          <w:noProof/>
          <w:sz w:val="24"/>
          <w:szCs w:val="24"/>
        </w:rPr>
        <w:t>;</w:t>
      </w:r>
    </w:p>
    <w:p w14:paraId="77645362"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писмено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размера на верифицираните разходи, включени в искания за плащане;</w:t>
      </w:r>
    </w:p>
    <w:p w14:paraId="5EDFD42E"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предоставя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4BDBD309" w14:textId="77777777"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color w:val="000000"/>
          <w:sz w:val="24"/>
          <w:szCs w:val="24"/>
        </w:rPr>
      </w:pPr>
      <w:r w:rsidRPr="00BC67BA">
        <w:rPr>
          <w:rFonts w:ascii="Times New Roman" w:eastAsia="Calibri" w:hAnsi="Times New Roman" w:cs="Times New Roman"/>
          <w:b/>
          <w:noProof/>
          <w:sz w:val="24"/>
          <w:szCs w:val="24"/>
        </w:rPr>
        <w:t>Чл. 34. (1)</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000000"/>
          <w:sz w:val="24"/>
          <w:szCs w:val="24"/>
        </w:rPr>
        <w:t>Управляващият орган има право:</w:t>
      </w:r>
    </w:p>
    <w:p w14:paraId="4B3BD071"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color w:val="000000"/>
          <w:sz w:val="24"/>
          <w:szCs w:val="24"/>
        </w:rPr>
        <w:t xml:space="preserve">да проверява изпълнението на задълженията </w:t>
      </w:r>
      <w:r w:rsidRPr="00BC67BA">
        <w:rPr>
          <w:rFonts w:ascii="Times New Roman" w:eastAsia="Calibri" w:hAnsi="Times New Roman" w:cs="Times New Roman"/>
          <w:noProof/>
          <w:sz w:val="24"/>
          <w:szCs w:val="24"/>
        </w:rPr>
        <w:t xml:space="preserve">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 произтичащи от АДБФП;</w:t>
      </w:r>
    </w:p>
    <w:p w14:paraId="50B8668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документацията, която му е предоставена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p>
    <w:p w14:paraId="4D421CF6"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място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w:t>
      </w:r>
    </w:p>
    <w:p w14:paraId="7C5DF3FD"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проверява изпълнението от страна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 мерките и указанията, съдържащи се в доклади от проверки на място и в одитни доклади;</w:t>
      </w:r>
    </w:p>
    <w:p w14:paraId="3B661CF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изисква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816475"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информация и документи, свързани с изпълнението на АДБФП;</w:t>
      </w:r>
    </w:p>
    <w:p w14:paraId="5771BA2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иска възстановяване на суми по нередности и други </w:t>
      </w:r>
      <w:r w:rsidR="006B087A" w:rsidRPr="00BC67BA">
        <w:rPr>
          <w:rFonts w:ascii="Times New Roman" w:eastAsia="Calibri" w:hAnsi="Times New Roman" w:cs="Times New Roman"/>
          <w:noProof/>
          <w:sz w:val="24"/>
          <w:szCs w:val="24"/>
        </w:rPr>
        <w:t>недължимо платени и надплатени суми, неправомерно получени или неправомерно усвоените средства</w:t>
      </w:r>
      <w:r w:rsidRPr="00BC67BA">
        <w:rPr>
          <w:rFonts w:ascii="Times New Roman" w:eastAsia="Calibri" w:hAnsi="Times New Roman" w:cs="Times New Roman"/>
          <w:noProof/>
          <w:sz w:val="24"/>
          <w:szCs w:val="24"/>
        </w:rPr>
        <w:t>, както и на всички суми, надхвърлящи размера на сертифицираните разходи;</w:t>
      </w:r>
    </w:p>
    <w:p w14:paraId="40FF00CC"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прихваща дължими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суми от последващи плащания по АДБФП; </w:t>
      </w:r>
    </w:p>
    <w:p w14:paraId="11CE666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упражнява правата по предоставените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обезпечения, предвидени в АДБФП;</w:t>
      </w:r>
    </w:p>
    <w:p w14:paraId="363B648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F8C19C3"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дава указания, които са задължителни за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във връзка с изпълнението на АДБФП;</w:t>
      </w:r>
    </w:p>
    <w:p w14:paraId="5CC5005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в случаите, когато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не изпълни препоръки, </w:t>
      </w:r>
      <w:r w:rsidR="006B087A" w:rsidRPr="00BC67BA">
        <w:rPr>
          <w:rFonts w:ascii="Times New Roman" w:eastAsia="Calibri" w:hAnsi="Times New Roman" w:cs="Times New Roman"/>
          <w:noProof/>
          <w:sz w:val="24"/>
          <w:szCs w:val="24"/>
        </w:rPr>
        <w:t>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r w:rsidRPr="00BC67BA">
        <w:rPr>
          <w:rFonts w:ascii="Times New Roman" w:eastAsia="Calibri" w:hAnsi="Times New Roman" w:cs="Times New Roman"/>
          <w:noProof/>
          <w:sz w:val="24"/>
          <w:szCs w:val="24"/>
        </w:rPr>
        <w:t>;</w:t>
      </w:r>
    </w:p>
    <w:p w14:paraId="0CAAF3C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прекрати АДБФП при наличие на основанията, предвидени в тях и/или в действащото законодателство.</w:t>
      </w:r>
    </w:p>
    <w:p w14:paraId="155701E5" w14:textId="77777777" w:rsidR="0018467D" w:rsidRPr="00BC67BA" w:rsidRDefault="0018467D" w:rsidP="0018467D">
      <w:pPr>
        <w:tabs>
          <w:tab w:val="left"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35270908" w14:textId="6B6156C2" w:rsidR="0018467D" w:rsidRPr="00BC67BA" w:rsidRDefault="0018467D" w:rsidP="00C93CE3">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81D5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Размерът на авансовото плащане се определя като процент от размера на безвъзмездната финансова помощ, посочен в АДБФП</w:t>
      </w:r>
      <w:r w:rsidR="00406A61">
        <w:rPr>
          <w:rFonts w:ascii="Times New Roman" w:eastAsia="Calibri" w:hAnsi="Times New Roman" w:cs="Times New Roman"/>
          <w:noProof/>
          <w:sz w:val="24"/>
          <w:szCs w:val="24"/>
        </w:rPr>
        <w:t>,</w:t>
      </w:r>
      <w:r w:rsidR="00406A61" w:rsidRPr="00406A61">
        <w:t xml:space="preserve"> </w:t>
      </w:r>
      <w:r w:rsidR="00406A61" w:rsidRPr="00406A61">
        <w:rPr>
          <w:rFonts w:ascii="Times New Roman" w:eastAsia="Calibri" w:hAnsi="Times New Roman" w:cs="Times New Roman"/>
          <w:noProof/>
          <w:sz w:val="24"/>
          <w:szCs w:val="24"/>
        </w:rPr>
        <w:t>освен ако друго не е указано в условията за кандидатстване</w:t>
      </w:r>
      <w:r w:rsidRPr="00BC67BA">
        <w:rPr>
          <w:rFonts w:ascii="Times New Roman" w:eastAsia="Calibri" w:hAnsi="Times New Roman" w:cs="Times New Roman"/>
          <w:noProof/>
          <w:sz w:val="24"/>
          <w:szCs w:val="24"/>
        </w:rPr>
        <w:t xml:space="preserve">. </w:t>
      </w:r>
    </w:p>
    <w:p w14:paraId="35924336" w14:textId="0D93E144"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w:t>
      </w:r>
      <w:r w:rsidR="0040169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781D5A" w:rsidRPr="00BC67BA">
        <w:rPr>
          <w:rFonts w:ascii="Times New Roman" w:eastAsia="Calibri" w:hAnsi="Times New Roman" w:cs="Times New Roman"/>
          <w:noProof/>
          <w:sz w:val="24"/>
          <w:szCs w:val="24"/>
        </w:rPr>
        <w:t>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47293726" w14:textId="7D359975" w:rsidR="00781D5A" w:rsidRPr="00BC67BA" w:rsidRDefault="00781D5A" w:rsidP="00781D5A">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w:t>
      </w:r>
      <w:r w:rsidR="00401695">
        <w:rPr>
          <w:rFonts w:ascii="Times New Roman" w:hAnsi="Times New Roman"/>
          <w:b/>
          <w:sz w:val="24"/>
          <w:szCs w:val="24"/>
        </w:rPr>
        <w:t>5</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1335800E"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35. </w:t>
      </w:r>
      <w:r w:rsidRPr="00BC67BA">
        <w:rPr>
          <w:rFonts w:ascii="Times New Roman" w:eastAsia="Calibri" w:hAnsi="Times New Roman" w:cs="Times New Roman"/>
          <w:noProof/>
          <w:sz w:val="24"/>
          <w:szCs w:val="24"/>
        </w:rPr>
        <w:t xml:space="preserve">Управляващият орган, </w:t>
      </w:r>
      <w:r w:rsidR="006D764B"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w:t>
      </w:r>
      <w:r w:rsidR="0026643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наименованието на проекта и размера на предоставената безвъзмездна финансова помощ.</w:t>
      </w:r>
    </w:p>
    <w:p w14:paraId="067E44FF"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t>Раздел V</w:t>
      </w:r>
    </w:p>
    <w:p w14:paraId="3529AF0C"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t>Права и задължения на Местната инициативна група</w:t>
      </w:r>
    </w:p>
    <w:p w14:paraId="1B2D32FB" w14:textId="77777777" w:rsidR="00F57300" w:rsidRPr="00BC67BA" w:rsidRDefault="00F57300" w:rsidP="00F57300">
      <w:pPr>
        <w:spacing w:after="60" w:line="240" w:lineRule="auto"/>
        <w:jc w:val="center"/>
        <w:rPr>
          <w:rFonts w:ascii="Times New Roman" w:hAnsi="Times New Roman"/>
          <w:b/>
          <w:sz w:val="24"/>
          <w:szCs w:val="24"/>
        </w:rPr>
      </w:pPr>
    </w:p>
    <w:p w14:paraId="300995EF"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Чл. 36.</w:t>
      </w:r>
      <w:r w:rsidRPr="00BC67BA">
        <w:rPr>
          <w:rFonts w:ascii="Times New Roman" w:hAnsi="Times New Roman"/>
          <w:sz w:val="24"/>
          <w:szCs w:val="24"/>
        </w:rPr>
        <w:t xml:space="preserve"> Местната инициативна група се задължава</w:t>
      </w:r>
      <w:r w:rsidR="00B42134" w:rsidRPr="00BC67BA">
        <w:rPr>
          <w:rFonts w:ascii="Times New Roman" w:hAnsi="Times New Roman"/>
          <w:sz w:val="24"/>
          <w:szCs w:val="24"/>
        </w:rPr>
        <w:t xml:space="preserve"> да</w:t>
      </w:r>
      <w:r w:rsidRPr="00BC67BA">
        <w:rPr>
          <w:rFonts w:ascii="Times New Roman" w:hAnsi="Times New Roman"/>
          <w:sz w:val="24"/>
          <w:szCs w:val="24"/>
        </w:rPr>
        <w:t>:</w:t>
      </w:r>
    </w:p>
    <w:p w14:paraId="7AC9C7FD"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sz w:val="24"/>
          <w:szCs w:val="24"/>
        </w:rPr>
        <w:t xml:space="preserve">1. уведомява </w:t>
      </w:r>
      <w:r w:rsidR="005A3F4E" w:rsidRPr="00BC67BA">
        <w:rPr>
          <w:rFonts w:ascii="Times New Roman" w:hAnsi="Times New Roman"/>
          <w:sz w:val="24"/>
          <w:szCs w:val="24"/>
        </w:rPr>
        <w:t>б</w:t>
      </w:r>
      <w:r w:rsidRPr="00BC67BA">
        <w:rPr>
          <w:rFonts w:ascii="Times New Roman" w:hAnsi="Times New Roman"/>
          <w:sz w:val="24"/>
          <w:szCs w:val="24"/>
        </w:rPr>
        <w:t xml:space="preserve">енефициента за датите на извършване на планираните проверки на място най-малко </w:t>
      </w:r>
      <w:r w:rsidR="00B42134" w:rsidRPr="00BC67BA">
        <w:rPr>
          <w:rFonts w:ascii="Times New Roman" w:hAnsi="Times New Roman"/>
          <w:sz w:val="24"/>
          <w:szCs w:val="24"/>
        </w:rPr>
        <w:t>5 работни дни</w:t>
      </w:r>
      <w:r w:rsidRPr="00BC67BA">
        <w:rPr>
          <w:rFonts w:ascii="Times New Roman" w:hAnsi="Times New Roman"/>
          <w:sz w:val="24"/>
          <w:szCs w:val="24"/>
        </w:rPr>
        <w:t xml:space="preserve"> преди датата на проверката;</w:t>
      </w:r>
    </w:p>
    <w:p w14:paraId="2A0A30C5" w14:textId="77777777" w:rsidR="00F57300" w:rsidRPr="00BC67BA" w:rsidRDefault="00F57300"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2. спазва разпоредбите на АДБФП и указанията на Управляващия орган на ОПОС 2014 – 2020 г.</w:t>
      </w:r>
    </w:p>
    <w:p w14:paraId="63FDB2C8" w14:textId="546BF61B" w:rsidR="007B6FE6" w:rsidRPr="00BC67BA" w:rsidRDefault="007B6FE6"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 xml:space="preserve">3. уведомява Управляващия орган при </w:t>
      </w:r>
      <w:r w:rsidR="00D60B78" w:rsidRPr="00BC67BA">
        <w:rPr>
          <w:rFonts w:ascii="Times New Roman" w:hAnsi="Times New Roman"/>
          <w:sz w:val="24"/>
          <w:szCs w:val="24"/>
        </w:rPr>
        <w:t>съмнение и/или наличие на нередности и измами във връзка с изпълнението на АДБФП.</w:t>
      </w:r>
    </w:p>
    <w:p w14:paraId="16C08BD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t>Чл. 37. (1)</w:t>
      </w:r>
      <w:r w:rsidRPr="00BC67BA">
        <w:rPr>
          <w:rFonts w:ascii="Times New Roman" w:hAnsi="Times New Roman"/>
          <w:sz w:val="24"/>
          <w:szCs w:val="24"/>
        </w:rPr>
        <w:t xml:space="preserve"> </w:t>
      </w:r>
      <w:r w:rsidRPr="00BC67BA">
        <w:rPr>
          <w:rFonts w:ascii="Times New Roman" w:hAnsi="Times New Roman"/>
          <w:color w:val="000000"/>
          <w:sz w:val="24"/>
          <w:szCs w:val="24"/>
        </w:rPr>
        <w:t>Местната инициативна група има право</w:t>
      </w:r>
      <w:r w:rsidR="00B42134" w:rsidRPr="00BC67BA">
        <w:rPr>
          <w:rFonts w:ascii="Times New Roman" w:hAnsi="Times New Roman"/>
          <w:color w:val="000000"/>
          <w:sz w:val="24"/>
          <w:szCs w:val="24"/>
        </w:rPr>
        <w:t xml:space="preserve"> да</w:t>
      </w:r>
      <w:r w:rsidRPr="00BC67BA">
        <w:rPr>
          <w:rFonts w:ascii="Times New Roman" w:hAnsi="Times New Roman"/>
          <w:color w:val="000000"/>
          <w:sz w:val="24"/>
          <w:szCs w:val="24"/>
        </w:rPr>
        <w:t>:</w:t>
      </w:r>
    </w:p>
    <w:p w14:paraId="73C22B4B"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1.</w:t>
      </w:r>
      <w:r w:rsidRPr="00BC67BA">
        <w:rPr>
          <w:rFonts w:ascii="Times New Roman" w:hAnsi="Times New Roman"/>
          <w:color w:val="000000"/>
          <w:sz w:val="24"/>
          <w:szCs w:val="24"/>
        </w:rPr>
        <w:t xml:space="preserve"> изисква информация от </w:t>
      </w:r>
      <w:r w:rsidR="005A3F4E" w:rsidRPr="00BC67BA">
        <w:rPr>
          <w:rFonts w:ascii="Times New Roman" w:hAnsi="Times New Roman"/>
          <w:color w:val="000000"/>
          <w:sz w:val="24"/>
          <w:szCs w:val="24"/>
        </w:rPr>
        <w:t>б</w:t>
      </w:r>
      <w:r w:rsidRPr="00BC67BA">
        <w:rPr>
          <w:rFonts w:ascii="Times New Roman" w:hAnsi="Times New Roman"/>
          <w:color w:val="000000"/>
          <w:sz w:val="24"/>
          <w:szCs w:val="24"/>
        </w:rPr>
        <w:t>енефициентите във връзка с изпълнението на проектите в рамките на стратегия за ВОМР</w:t>
      </w:r>
      <w:r w:rsidR="00B42134" w:rsidRPr="00BC67BA">
        <w:rPr>
          <w:rFonts w:ascii="Times New Roman" w:hAnsi="Times New Roman"/>
          <w:color w:val="000000"/>
          <w:sz w:val="24"/>
          <w:szCs w:val="24"/>
        </w:rPr>
        <w:t>,</w:t>
      </w:r>
      <w:r w:rsidRPr="00BC67BA">
        <w:rPr>
          <w:rFonts w:ascii="Times New Roman" w:hAnsi="Times New Roman"/>
          <w:color w:val="000000"/>
          <w:sz w:val="24"/>
          <w:szCs w:val="24"/>
        </w:rPr>
        <w:t xml:space="preserve"> единствено за целите на мониторинга;</w:t>
      </w:r>
    </w:p>
    <w:p w14:paraId="7B03DB2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2.</w:t>
      </w:r>
      <w:r w:rsidRPr="00BC67BA">
        <w:rPr>
          <w:rFonts w:ascii="Times New Roman" w:hAnsi="Times New Roman"/>
          <w:color w:val="000000"/>
          <w:sz w:val="24"/>
          <w:szCs w:val="24"/>
        </w:rPr>
        <w:t xml:space="preserve"> </w:t>
      </w:r>
      <w:r w:rsidR="005A3F4E" w:rsidRPr="00BC67BA">
        <w:rPr>
          <w:rFonts w:ascii="Times New Roman" w:hAnsi="Times New Roman"/>
          <w:color w:val="000000"/>
          <w:sz w:val="24"/>
          <w:szCs w:val="24"/>
        </w:rPr>
        <w:t>извършва проверки на място на б</w:t>
      </w:r>
      <w:r w:rsidRPr="00BC67BA">
        <w:rPr>
          <w:rFonts w:ascii="Times New Roman" w:hAnsi="Times New Roman"/>
          <w:color w:val="000000"/>
          <w:sz w:val="24"/>
          <w:szCs w:val="24"/>
        </w:rPr>
        <w:t>енефициента съвместно с Управляващия орган на ОПОС 2014 – 2020 г. или самостоятелно след предоставено от последния писмено съгласие</w:t>
      </w:r>
      <w:r w:rsidR="00015C4F" w:rsidRPr="00BC67BA">
        <w:rPr>
          <w:rFonts w:ascii="Times New Roman" w:hAnsi="Times New Roman"/>
          <w:color w:val="000000"/>
          <w:sz w:val="24"/>
          <w:szCs w:val="24"/>
        </w:rPr>
        <w:t xml:space="preserve"> </w:t>
      </w:r>
      <w:r w:rsidR="00DD23ED" w:rsidRPr="00BC67BA">
        <w:rPr>
          <w:rFonts w:ascii="Times New Roman" w:hAnsi="Times New Roman"/>
          <w:color w:val="000000"/>
          <w:sz w:val="24"/>
          <w:szCs w:val="24"/>
        </w:rPr>
        <w:t xml:space="preserve">ведно </w:t>
      </w:r>
      <w:r w:rsidR="00015C4F" w:rsidRPr="00BC67BA">
        <w:rPr>
          <w:rFonts w:ascii="Times New Roman" w:hAnsi="Times New Roman"/>
          <w:color w:val="000000"/>
          <w:sz w:val="24"/>
          <w:szCs w:val="24"/>
        </w:rPr>
        <w:t>с определени параметри за извършване на проверката</w:t>
      </w:r>
      <w:r w:rsidRPr="00BC67BA">
        <w:rPr>
          <w:rFonts w:ascii="Times New Roman" w:hAnsi="Times New Roman"/>
          <w:color w:val="000000"/>
          <w:sz w:val="24"/>
          <w:szCs w:val="24"/>
        </w:rPr>
        <w:t>;</w:t>
      </w:r>
    </w:p>
    <w:p w14:paraId="5DFC1BCC" w14:textId="77777777" w:rsidR="00F57300" w:rsidRPr="00BC67BA" w:rsidRDefault="00F57300" w:rsidP="00F57300">
      <w:pPr>
        <w:tabs>
          <w:tab w:val="num" w:pos="0"/>
          <w:tab w:val="num" w:pos="1080"/>
        </w:tabs>
        <w:spacing w:after="60" w:line="240" w:lineRule="auto"/>
        <w:jc w:val="both"/>
        <w:rPr>
          <w:rFonts w:ascii="Times New Roman" w:hAnsi="Times New Roman"/>
          <w:sz w:val="24"/>
          <w:szCs w:val="24"/>
        </w:rPr>
      </w:pPr>
      <w:r w:rsidRPr="00BC67BA">
        <w:rPr>
          <w:rFonts w:ascii="Times New Roman" w:hAnsi="Times New Roman"/>
          <w:b/>
          <w:color w:val="000000"/>
          <w:sz w:val="24"/>
          <w:szCs w:val="24"/>
        </w:rPr>
        <w:t>3.</w:t>
      </w:r>
      <w:r w:rsidRPr="00BC67BA">
        <w:rPr>
          <w:rFonts w:ascii="Times New Roman" w:hAnsi="Times New Roman"/>
          <w:color w:val="000000"/>
          <w:sz w:val="24"/>
          <w:szCs w:val="24"/>
        </w:rPr>
        <w:t xml:space="preserve"> </w:t>
      </w:r>
      <w:r w:rsidRPr="00BC67BA">
        <w:rPr>
          <w:rFonts w:ascii="Times New Roman" w:hAnsi="Times New Roman"/>
          <w:sz w:val="24"/>
          <w:szCs w:val="24"/>
        </w:rPr>
        <w:t xml:space="preserve">проверява изпълнението от страна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 мерките и указанията, съдържащи се в доклади от проверки</w:t>
      </w:r>
      <w:r w:rsidR="00DD23ED" w:rsidRPr="00BC67BA">
        <w:rPr>
          <w:rFonts w:ascii="Times New Roman" w:hAnsi="Times New Roman"/>
          <w:sz w:val="24"/>
          <w:szCs w:val="24"/>
        </w:rPr>
        <w:t>те</w:t>
      </w:r>
      <w:r w:rsidRPr="00BC67BA">
        <w:rPr>
          <w:rFonts w:ascii="Times New Roman" w:hAnsi="Times New Roman"/>
          <w:sz w:val="24"/>
          <w:szCs w:val="24"/>
        </w:rPr>
        <w:t xml:space="preserve"> на място и в одитни доклади съвместно с Управляващия орган на ОПОС 2014 – 2020 г. или самостоятелно след предоставено от последния писмено съгласие;</w:t>
      </w:r>
    </w:p>
    <w:p w14:paraId="2BC341D8" w14:textId="16E07A5C"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t>4.</w:t>
      </w:r>
      <w:r w:rsidRPr="00BC67BA">
        <w:rPr>
          <w:rFonts w:ascii="Times New Roman" w:hAnsi="Times New Roman"/>
          <w:sz w:val="24"/>
          <w:szCs w:val="24"/>
        </w:rPr>
        <w:t xml:space="preserve"> бъде уведомяван</w:t>
      </w:r>
      <w:r w:rsidR="00C623A8">
        <w:rPr>
          <w:rFonts w:ascii="Times New Roman" w:hAnsi="Times New Roman"/>
          <w:sz w:val="24"/>
          <w:szCs w:val="24"/>
        </w:rPr>
        <w:t>а</w:t>
      </w:r>
      <w:r w:rsidRPr="00BC67BA">
        <w:rPr>
          <w:rFonts w:ascii="Times New Roman" w:hAnsi="Times New Roman"/>
          <w:sz w:val="24"/>
          <w:szCs w:val="24"/>
        </w:rPr>
        <w:t xml:space="preserve"> от </w:t>
      </w:r>
      <w:r w:rsidR="00EF41B4" w:rsidRPr="00BC67BA">
        <w:rPr>
          <w:rFonts w:ascii="Times New Roman" w:hAnsi="Times New Roman"/>
          <w:sz w:val="24"/>
          <w:szCs w:val="24"/>
        </w:rPr>
        <w:t>б</w:t>
      </w:r>
      <w:r w:rsidRPr="00BC67BA">
        <w:rPr>
          <w:rFonts w:ascii="Times New Roman" w:hAnsi="Times New Roman"/>
          <w:sz w:val="24"/>
          <w:szCs w:val="24"/>
        </w:rPr>
        <w:t>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7CC1C20C" w14:textId="77777777" w:rsidR="00F57300" w:rsidRPr="00BC67BA" w:rsidRDefault="00F57300" w:rsidP="00F57300">
      <w:pPr>
        <w:spacing w:after="60" w:line="240" w:lineRule="auto"/>
        <w:jc w:val="both"/>
        <w:rPr>
          <w:rFonts w:ascii="Times New Roman" w:hAnsi="Times New Roman"/>
          <w:sz w:val="24"/>
          <w:szCs w:val="24"/>
        </w:rPr>
      </w:pPr>
      <w:r w:rsidRPr="00BC67BA">
        <w:rPr>
          <w:rFonts w:ascii="Times New Roman" w:hAnsi="Times New Roman"/>
          <w:b/>
          <w:sz w:val="24"/>
          <w:szCs w:val="24"/>
        </w:rPr>
        <w:t>5.</w:t>
      </w:r>
      <w:r w:rsidRPr="00BC67BA">
        <w:rPr>
          <w:rFonts w:ascii="Times New Roman" w:hAnsi="Times New Roman"/>
          <w:sz w:val="24"/>
          <w:szCs w:val="24"/>
        </w:rPr>
        <w:t xml:space="preserve"> публикува наименованието и адреса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наименованието на проекта и размера на предоставена</w:t>
      </w:r>
      <w:r w:rsidR="002A3C78" w:rsidRPr="00BC67BA">
        <w:rPr>
          <w:rFonts w:ascii="Times New Roman" w:hAnsi="Times New Roman"/>
          <w:sz w:val="24"/>
          <w:szCs w:val="24"/>
        </w:rPr>
        <w:t>та безвъзмездна финансова помощ;</w:t>
      </w:r>
    </w:p>
    <w:p w14:paraId="303E4A9C"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Във връзка с изпълнението на задачите по ал.1, т. 1, МИГ има право да изисква от </w:t>
      </w:r>
      <w:r w:rsidR="00EF41B4" w:rsidRPr="00BC67BA">
        <w:rPr>
          <w:rFonts w:ascii="Times New Roman" w:hAnsi="Times New Roman"/>
          <w:sz w:val="24"/>
          <w:szCs w:val="24"/>
        </w:rPr>
        <w:t>б</w:t>
      </w:r>
      <w:r w:rsidRPr="00BC67BA">
        <w:rPr>
          <w:rFonts w:ascii="Times New Roman" w:hAnsi="Times New Roman"/>
          <w:sz w:val="24"/>
          <w:szCs w:val="24"/>
        </w:rPr>
        <w:t xml:space="preserve">енефициентите информация и да провежда дейности по </w:t>
      </w:r>
      <w:r w:rsidR="00EF41B4" w:rsidRPr="00BC67BA">
        <w:rPr>
          <w:rFonts w:ascii="Times New Roman" w:hAnsi="Times New Roman"/>
          <w:sz w:val="24"/>
          <w:szCs w:val="24"/>
        </w:rPr>
        <w:t>мониторинг на изпълнението на СВОМР</w:t>
      </w:r>
      <w:r w:rsidRPr="00BC67BA">
        <w:rPr>
          <w:rFonts w:ascii="Times New Roman" w:hAnsi="Times New Roman"/>
          <w:sz w:val="24"/>
          <w:szCs w:val="24"/>
        </w:rPr>
        <w:t>, като предоставя:</w:t>
      </w:r>
    </w:p>
    <w:p w14:paraId="60C10D13"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1.</w:t>
      </w:r>
      <w:r w:rsidRPr="00BC67BA">
        <w:rPr>
          <w:rFonts w:ascii="Times New Roman" w:hAnsi="Times New Roman"/>
          <w:sz w:val="24"/>
          <w:szCs w:val="24"/>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691F79E7"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lastRenderedPageBreak/>
        <w:t>2.</w:t>
      </w:r>
      <w:r w:rsidRPr="00BC67BA">
        <w:rPr>
          <w:rFonts w:ascii="Times New Roman" w:hAnsi="Times New Roman"/>
          <w:sz w:val="24"/>
          <w:szCs w:val="24"/>
        </w:rPr>
        <w:t xml:space="preserve"> окончателен доклад за изпълнение на стратегията – в срок до 2 месеца от последното плащане от УО</w:t>
      </w:r>
      <w:r w:rsidR="00EF41B4" w:rsidRPr="00BC67BA">
        <w:rPr>
          <w:rFonts w:ascii="Times New Roman" w:hAnsi="Times New Roman"/>
          <w:sz w:val="24"/>
          <w:szCs w:val="24"/>
        </w:rPr>
        <w:t xml:space="preserve"> на</w:t>
      </w:r>
      <w:r w:rsidRPr="00BC67BA">
        <w:rPr>
          <w:rFonts w:ascii="Times New Roman" w:hAnsi="Times New Roman"/>
          <w:sz w:val="24"/>
          <w:szCs w:val="24"/>
        </w:rPr>
        <w:t xml:space="preserve"> ОПОС 2014 – 2020 г. към </w:t>
      </w:r>
      <w:r w:rsidR="00EF41B4" w:rsidRPr="00BC67BA">
        <w:rPr>
          <w:rFonts w:ascii="Times New Roman" w:hAnsi="Times New Roman"/>
          <w:sz w:val="24"/>
          <w:szCs w:val="24"/>
        </w:rPr>
        <w:t>б</w:t>
      </w:r>
      <w:r w:rsidRPr="00BC67BA">
        <w:rPr>
          <w:rFonts w:ascii="Times New Roman" w:hAnsi="Times New Roman"/>
          <w:sz w:val="24"/>
          <w:szCs w:val="24"/>
        </w:rPr>
        <w:t>енефициент по проект към стратегията за ВОМР.</w:t>
      </w:r>
    </w:p>
    <w:p w14:paraId="77947140" w14:textId="77777777" w:rsidR="0069674C" w:rsidRPr="00BC67BA" w:rsidRDefault="0069674C" w:rsidP="0069674C">
      <w:pPr>
        <w:spacing w:after="6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14C99864" w14:textId="77777777" w:rsidR="002A3C78" w:rsidRPr="00BC67BA" w:rsidRDefault="002A3C78" w:rsidP="002A3C78">
      <w:pPr>
        <w:spacing w:after="60" w:line="240" w:lineRule="auto"/>
        <w:jc w:val="both"/>
        <w:rPr>
          <w:rFonts w:ascii="Times New Roman" w:hAnsi="Times New Roman"/>
          <w:sz w:val="24"/>
          <w:szCs w:val="24"/>
        </w:rPr>
      </w:pPr>
      <w:r w:rsidRPr="00BC67BA">
        <w:rPr>
          <w:rFonts w:ascii="Times New Roman" w:hAnsi="Times New Roman"/>
          <w:b/>
          <w:sz w:val="24"/>
          <w:szCs w:val="24"/>
        </w:rPr>
        <w:t>(</w:t>
      </w:r>
      <w:r w:rsidR="0069674C"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МИГ получава от </w:t>
      </w:r>
      <w:r w:rsidR="00EF41B4" w:rsidRPr="00BC67BA">
        <w:rPr>
          <w:rFonts w:ascii="Times New Roman" w:hAnsi="Times New Roman"/>
          <w:sz w:val="24"/>
          <w:szCs w:val="24"/>
        </w:rPr>
        <w:t>б</w:t>
      </w:r>
      <w:r w:rsidRPr="00BC67BA">
        <w:rPr>
          <w:rFonts w:ascii="Times New Roman" w:hAnsi="Times New Roman"/>
          <w:sz w:val="24"/>
          <w:szCs w:val="24"/>
        </w:rPr>
        <w:t>енефициента информация за наложени финансови корекции от Управляващия орган</w:t>
      </w:r>
      <w:r w:rsidR="0069674C" w:rsidRPr="00BC67BA">
        <w:rPr>
          <w:rFonts w:ascii="Times New Roman" w:hAnsi="Times New Roman"/>
          <w:sz w:val="24"/>
          <w:szCs w:val="24"/>
        </w:rPr>
        <w:t xml:space="preserve"> на ОПОС 2014-2020 г</w:t>
      </w:r>
      <w:r w:rsidRPr="00BC67BA">
        <w:rPr>
          <w:rFonts w:ascii="Times New Roman" w:hAnsi="Times New Roman"/>
          <w:sz w:val="24"/>
          <w:szCs w:val="24"/>
        </w:rPr>
        <w:t>.</w:t>
      </w:r>
    </w:p>
    <w:p w14:paraId="14E7FCC9" w14:textId="77777777" w:rsidR="002A3C78" w:rsidRPr="00BC67BA" w:rsidRDefault="002A3C78" w:rsidP="00F57300">
      <w:pPr>
        <w:spacing w:after="60" w:line="240" w:lineRule="auto"/>
        <w:jc w:val="both"/>
        <w:rPr>
          <w:rFonts w:ascii="Times New Roman" w:hAnsi="Times New Roman"/>
          <w:b/>
          <w:sz w:val="24"/>
          <w:szCs w:val="24"/>
        </w:rPr>
      </w:pPr>
    </w:p>
    <w:p w14:paraId="22D9774C" w14:textId="77777777" w:rsidR="0018467D" w:rsidRPr="00BC67BA" w:rsidRDefault="0018467D" w:rsidP="008040D9">
      <w:pPr>
        <w:spacing w:after="60" w:line="240" w:lineRule="auto"/>
        <w:rPr>
          <w:rFonts w:ascii="Times New Roman" w:eastAsia="Calibri" w:hAnsi="Times New Roman" w:cs="Times New Roman"/>
          <w:b/>
          <w:noProof/>
          <w:sz w:val="24"/>
          <w:szCs w:val="24"/>
        </w:rPr>
      </w:pPr>
    </w:p>
    <w:p w14:paraId="0BC27501"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Раздел V</w:t>
      </w:r>
      <w:r w:rsidR="00DD37DA" w:rsidRPr="00BC67BA">
        <w:rPr>
          <w:rFonts w:ascii="Times New Roman" w:eastAsia="Calibri" w:hAnsi="Times New Roman" w:cs="Times New Roman"/>
          <w:b/>
          <w:noProof/>
          <w:sz w:val="24"/>
          <w:szCs w:val="24"/>
          <w:lang w:val="en-US"/>
        </w:rPr>
        <w:t>I</w:t>
      </w:r>
    </w:p>
    <w:p w14:paraId="3E0F6B6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Проверки</w:t>
      </w:r>
    </w:p>
    <w:p w14:paraId="7097FF3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12260486" w14:textId="3CC2E022"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w:t>
      </w:r>
      <w:r w:rsidR="00F82AC6" w:rsidRPr="00BC67BA">
        <w:rPr>
          <w:rFonts w:ascii="Times New Roman" w:eastAsia="Calibri" w:hAnsi="Times New Roman" w:cs="Times New Roman"/>
          <w:b/>
          <w:noProof/>
          <w:sz w:val="24"/>
          <w:szCs w:val="24"/>
        </w:rPr>
        <w:t>7</w:t>
      </w:r>
      <w:r w:rsidR="00C623A8">
        <w:rPr>
          <w:rFonts w:ascii="Times New Roman" w:eastAsia="Calibri" w:hAnsi="Times New Roman" w:cs="Times New Roman"/>
          <w:b/>
          <w:noProof/>
          <w:sz w:val="24"/>
          <w:szCs w:val="24"/>
        </w:rPr>
        <w:t>а</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Изпълнението на проекта и резултатите от него се проверяват от Управляващия орган или определени от него лица, </w:t>
      </w:r>
      <w:r w:rsidR="008314C4"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578836C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има право да извършва планирани и непланирани (извънредни) проверки на място, като </w:t>
      </w:r>
      <w:r w:rsidR="00762AB9" w:rsidRPr="00BC67BA">
        <w:rPr>
          <w:rFonts w:ascii="Times New Roman" w:eastAsia="Calibri" w:hAnsi="Times New Roman" w:cs="Times New Roman"/>
          <w:noProof/>
          <w:sz w:val="24"/>
          <w:szCs w:val="24"/>
        </w:rPr>
        <w:t>всеки проект подлежи най-малко на една планирана проверка на място</w:t>
      </w:r>
      <w:r w:rsidRPr="00BC67BA">
        <w:rPr>
          <w:rFonts w:ascii="Times New Roman" w:eastAsia="Calibri" w:hAnsi="Times New Roman" w:cs="Times New Roman"/>
          <w:noProof/>
          <w:sz w:val="24"/>
          <w:szCs w:val="24"/>
        </w:rPr>
        <w:t xml:space="preserve">. Проверки могат да бъдат правени от Управляващия орган както във връзка с постъпило искане за плащане, така и независимо от </w:t>
      </w:r>
      <w:r w:rsidR="00762AB9" w:rsidRPr="00BC67BA">
        <w:rPr>
          <w:rFonts w:ascii="Times New Roman" w:eastAsia="Calibri" w:hAnsi="Times New Roman" w:cs="Times New Roman"/>
          <w:noProof/>
          <w:sz w:val="24"/>
          <w:szCs w:val="24"/>
        </w:rPr>
        <w:t>него</w:t>
      </w:r>
      <w:r w:rsidRPr="00BC67BA">
        <w:rPr>
          <w:rFonts w:ascii="Times New Roman" w:eastAsia="Calibri" w:hAnsi="Times New Roman" w:cs="Times New Roman"/>
          <w:noProof/>
          <w:sz w:val="24"/>
          <w:szCs w:val="24"/>
        </w:rPr>
        <w:t>. Управляващия</w:t>
      </w:r>
      <w:r w:rsidR="00762AB9"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орган </w:t>
      </w:r>
      <w:r w:rsidR="00762AB9" w:rsidRPr="00BC67BA">
        <w:rPr>
          <w:rFonts w:ascii="Times New Roman" w:eastAsia="Calibri" w:hAnsi="Times New Roman" w:cs="Times New Roman"/>
          <w:noProof/>
          <w:sz w:val="24"/>
          <w:szCs w:val="24"/>
        </w:rPr>
        <w:t xml:space="preserve">има право да извършва </w:t>
      </w:r>
      <w:r w:rsidRPr="00BC67BA">
        <w:rPr>
          <w:rFonts w:ascii="Times New Roman" w:eastAsia="Calibri" w:hAnsi="Times New Roman" w:cs="Times New Roman"/>
          <w:noProof/>
          <w:sz w:val="24"/>
          <w:szCs w:val="24"/>
        </w:rPr>
        <w:t xml:space="preserve">и </w:t>
      </w:r>
      <w:r w:rsidR="00762AB9" w:rsidRPr="00BC67BA">
        <w:rPr>
          <w:rFonts w:ascii="Times New Roman" w:eastAsia="Calibri" w:hAnsi="Times New Roman" w:cs="Times New Roman"/>
          <w:noProof/>
          <w:sz w:val="24"/>
          <w:szCs w:val="24"/>
        </w:rPr>
        <w:t xml:space="preserve">проверки </w:t>
      </w:r>
      <w:r w:rsidRPr="00BC67BA">
        <w:rPr>
          <w:rFonts w:ascii="Times New Roman" w:eastAsia="Calibri" w:hAnsi="Times New Roman" w:cs="Times New Roman"/>
          <w:noProof/>
          <w:sz w:val="24"/>
          <w:szCs w:val="24"/>
        </w:rPr>
        <w:t>за спазване на принципа за дълготрайност</w:t>
      </w:r>
      <w:r w:rsidR="00762AB9"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съгласно изискванията на чл. 71 от Регламент (ЕС) № 1303/2013</w:t>
      </w:r>
    </w:p>
    <w:p w14:paraId="1FA9A584" w14:textId="3B25EB5F" w:rsidR="0018467D" w:rsidRPr="00BC67BA" w:rsidRDefault="00F82AC6" w:rsidP="0018467D">
      <w:pPr>
        <w:tabs>
          <w:tab w:val="left" w:pos="3155"/>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38</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b/>
          <w:noProof/>
          <w:sz w:val="24"/>
          <w:szCs w:val="24"/>
        </w:rPr>
        <w:t>(1)</w:t>
      </w:r>
      <w:r w:rsidR="0018467D" w:rsidRPr="00BC67BA">
        <w:rPr>
          <w:rFonts w:ascii="Times New Roman" w:eastAsia="Calibri" w:hAnsi="Times New Roman" w:cs="Times New Roman"/>
          <w:noProof/>
          <w:sz w:val="24"/>
          <w:szCs w:val="24"/>
        </w:rPr>
        <w:t xml:space="preserve"> Управляващият орган уведомява </w:t>
      </w:r>
      <w:r w:rsidR="003633A4"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w:t>
      </w:r>
      <w:r w:rsidR="007A1E46" w:rsidRPr="00BC67BA">
        <w:rPr>
          <w:rFonts w:ascii="Times New Roman" w:eastAsia="Calibri" w:hAnsi="Times New Roman" w:cs="Times New Roman"/>
          <w:noProof/>
          <w:sz w:val="24"/>
          <w:szCs w:val="24"/>
        </w:rPr>
        <w:t xml:space="preserve">и МИГ </w:t>
      </w:r>
      <w:r w:rsidR="0018467D" w:rsidRPr="00BC67BA">
        <w:rPr>
          <w:rFonts w:ascii="Times New Roman" w:eastAsia="Calibri" w:hAnsi="Times New Roman" w:cs="Times New Roman"/>
          <w:noProof/>
          <w:sz w:val="24"/>
          <w:szCs w:val="24"/>
        </w:rPr>
        <w:t>за план</w:t>
      </w:r>
      <w:r w:rsidR="003521F8" w:rsidRPr="00BC67BA">
        <w:rPr>
          <w:rFonts w:ascii="Times New Roman" w:eastAsia="Calibri" w:hAnsi="Times New Roman" w:cs="Times New Roman"/>
          <w:noProof/>
          <w:sz w:val="24"/>
          <w:szCs w:val="24"/>
        </w:rPr>
        <w:t xml:space="preserve">ираните проверки на място </w:t>
      </w:r>
      <w:r w:rsidR="0018467D" w:rsidRPr="00BC67BA">
        <w:rPr>
          <w:rFonts w:ascii="Times New Roman" w:eastAsia="Calibri" w:hAnsi="Times New Roman" w:cs="Times New Roman"/>
          <w:noProof/>
          <w:sz w:val="24"/>
          <w:szCs w:val="24"/>
        </w:rPr>
        <w:t>предварително</w:t>
      </w:r>
      <w:r w:rsidR="003633A4" w:rsidRPr="00BC67BA">
        <w:rPr>
          <w:rFonts w:ascii="Times New Roman" w:eastAsia="Calibri" w:hAnsi="Times New Roman" w:cs="Times New Roman"/>
          <w:noProof/>
          <w:sz w:val="24"/>
          <w:szCs w:val="24"/>
        </w:rPr>
        <w:t xml:space="preserve"> в разумен срок</w:t>
      </w:r>
      <w:r w:rsidR="0018467D" w:rsidRPr="00BC67BA">
        <w:rPr>
          <w:rFonts w:ascii="Times New Roman" w:eastAsia="Calibri" w:hAnsi="Times New Roman" w:cs="Times New Roman"/>
          <w:noProof/>
          <w:sz w:val="24"/>
          <w:szCs w:val="24"/>
        </w:rPr>
        <w:t xml:space="preserve">, като предоставя следната информация: период </w:t>
      </w:r>
      <w:r w:rsidR="0059629B" w:rsidRPr="00BC67BA">
        <w:rPr>
          <w:rFonts w:ascii="Times New Roman" w:eastAsia="Calibri" w:hAnsi="Times New Roman" w:cs="Times New Roman"/>
          <w:noProof/>
          <w:sz w:val="24"/>
          <w:szCs w:val="24"/>
        </w:rPr>
        <w:t xml:space="preserve">и обхват </w:t>
      </w:r>
      <w:r w:rsidR="0018467D" w:rsidRPr="00BC67BA">
        <w:rPr>
          <w:rFonts w:ascii="Times New Roman" w:eastAsia="Calibri" w:hAnsi="Times New Roman" w:cs="Times New Roman"/>
          <w:noProof/>
          <w:sz w:val="24"/>
          <w:szCs w:val="24"/>
        </w:rPr>
        <w:t xml:space="preserve">на проверката и при необходимост документация, която </w:t>
      </w:r>
      <w:r w:rsidR="000618F1"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трябва да осигури и лица, които е необходимо да присъстват.  </w:t>
      </w:r>
    </w:p>
    <w:p w14:paraId="4A3F88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Управляващият орган не е длъжен да уведомява </w:t>
      </w:r>
      <w:r w:rsidR="000618F1"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непланираните (извънредни) проверки на място. </w:t>
      </w:r>
    </w:p>
    <w:p w14:paraId="025719C9" w14:textId="77777777" w:rsidR="007A1E46" w:rsidRPr="00BC67BA" w:rsidRDefault="007A1E4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МИГ уведомяват Управляващия орган за възможността си за участие в проверката на място до 2 </w:t>
      </w:r>
      <w:r w:rsidR="001C613C" w:rsidRPr="00BC67BA">
        <w:rPr>
          <w:rFonts w:ascii="Times New Roman" w:eastAsia="Calibri" w:hAnsi="Times New Roman" w:cs="Times New Roman"/>
          <w:noProof/>
          <w:sz w:val="24"/>
          <w:szCs w:val="24"/>
        </w:rPr>
        <w:t xml:space="preserve">работни </w:t>
      </w:r>
      <w:r w:rsidRPr="00BC67BA">
        <w:rPr>
          <w:rFonts w:ascii="Times New Roman" w:eastAsia="Calibri" w:hAnsi="Times New Roman" w:cs="Times New Roman"/>
          <w:noProof/>
          <w:sz w:val="24"/>
          <w:szCs w:val="24"/>
        </w:rPr>
        <w:t xml:space="preserve">дни преди началната дата за провеждането </w:t>
      </w:r>
      <w:r w:rsidR="000618F1"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w:t>
      </w:r>
    </w:p>
    <w:p w14:paraId="6284F0C9" w14:textId="77777777" w:rsidR="006F6B15" w:rsidRPr="00BC67BA" w:rsidRDefault="006F6B15"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w:t>
      </w:r>
      <w:proofErr w:type="spellStart"/>
      <w:r w:rsidRPr="00BC67BA">
        <w:rPr>
          <w:rFonts w:ascii="Times New Roman" w:hAnsi="Times New Roman"/>
          <w:sz w:val="24"/>
          <w:szCs w:val="24"/>
        </w:rPr>
        <w:t>оправомощи</w:t>
      </w:r>
      <w:proofErr w:type="spellEnd"/>
      <w:r w:rsidRPr="00BC67BA">
        <w:rPr>
          <w:rFonts w:ascii="Times New Roman" w:hAnsi="Times New Roman"/>
          <w:sz w:val="24"/>
          <w:szCs w:val="24"/>
        </w:rPr>
        <w:t xml:space="preserve"> МИГ да извършват самостоятелни проверки на място</w:t>
      </w:r>
      <w:r w:rsidR="00797C9B" w:rsidRPr="00BC67BA">
        <w:rPr>
          <w:rFonts w:ascii="Times New Roman" w:hAnsi="Times New Roman"/>
          <w:sz w:val="24"/>
          <w:szCs w:val="24"/>
        </w:rPr>
        <w:t>,</w:t>
      </w:r>
      <w:r w:rsidR="00802E9D" w:rsidRPr="00BC67BA">
        <w:rPr>
          <w:rFonts w:ascii="Times New Roman" w:hAnsi="Times New Roman"/>
          <w:sz w:val="24"/>
          <w:szCs w:val="24"/>
        </w:rPr>
        <w:t xml:space="preserve"> като посочва какви параметри при изпълнението на проектите ще могат да се проверяват</w:t>
      </w:r>
      <w:r w:rsidRPr="00BC67BA">
        <w:rPr>
          <w:rFonts w:ascii="Times New Roman" w:hAnsi="Times New Roman"/>
          <w:sz w:val="24"/>
          <w:szCs w:val="24"/>
        </w:rPr>
        <w:t xml:space="preserve">. </w:t>
      </w:r>
    </w:p>
    <w:p w14:paraId="211634C7" w14:textId="77777777" w:rsidR="006F6B15" w:rsidRPr="00BC67BA" w:rsidRDefault="00BA4786"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5</w:t>
      </w:r>
      <w:r w:rsidR="006F6B15" w:rsidRPr="00BC67BA">
        <w:rPr>
          <w:rFonts w:ascii="Times New Roman" w:hAnsi="Times New Roman"/>
          <w:b/>
          <w:sz w:val="24"/>
          <w:szCs w:val="24"/>
        </w:rPr>
        <w:t>)</w:t>
      </w:r>
      <w:r w:rsidR="006F6B15" w:rsidRPr="00BC67BA">
        <w:rPr>
          <w:rFonts w:ascii="Times New Roman" w:hAnsi="Times New Roman"/>
          <w:sz w:val="24"/>
          <w:szCs w:val="24"/>
        </w:rPr>
        <w:t xml:space="preserve"> След проверката по ал. </w:t>
      </w:r>
      <w:r w:rsidR="00881926" w:rsidRPr="00BC67BA">
        <w:rPr>
          <w:rFonts w:ascii="Times New Roman" w:hAnsi="Times New Roman"/>
          <w:sz w:val="24"/>
          <w:szCs w:val="24"/>
        </w:rPr>
        <w:t>4</w:t>
      </w:r>
      <w:r w:rsidR="00797C9B" w:rsidRPr="00BC67BA">
        <w:rPr>
          <w:rFonts w:ascii="Times New Roman" w:hAnsi="Times New Roman"/>
          <w:sz w:val="24"/>
          <w:szCs w:val="24"/>
        </w:rPr>
        <w:t>,</w:t>
      </w:r>
      <w:r w:rsidR="006F6B15" w:rsidRPr="00BC67BA">
        <w:rPr>
          <w:rFonts w:ascii="Times New Roman" w:hAnsi="Times New Roman"/>
          <w:sz w:val="24"/>
          <w:szCs w:val="24"/>
        </w:rPr>
        <w:t xml:space="preserve"> МИГ изготвя доклад, който се изпраща </w:t>
      </w:r>
      <w:r w:rsidR="00797C9B" w:rsidRPr="00BC67BA">
        <w:rPr>
          <w:rFonts w:ascii="Times New Roman" w:hAnsi="Times New Roman"/>
          <w:sz w:val="24"/>
          <w:szCs w:val="24"/>
        </w:rPr>
        <w:t xml:space="preserve">в рамките на 3 работни дни по електронен път </w:t>
      </w:r>
      <w:r w:rsidR="006F6B15" w:rsidRPr="00BC67BA">
        <w:rPr>
          <w:rFonts w:ascii="Times New Roman" w:hAnsi="Times New Roman"/>
          <w:sz w:val="24"/>
          <w:szCs w:val="24"/>
        </w:rPr>
        <w:t xml:space="preserve">на Управляващия орган за одобрение. </w:t>
      </w:r>
      <w:r w:rsidR="00797C9B" w:rsidRPr="00BC67BA">
        <w:rPr>
          <w:rFonts w:ascii="Times New Roman" w:hAnsi="Times New Roman"/>
          <w:sz w:val="24"/>
          <w:szCs w:val="24"/>
        </w:rPr>
        <w:t xml:space="preserve">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w:t>
      </w:r>
      <w:r w:rsidR="006F6B15" w:rsidRPr="00BC67BA">
        <w:rPr>
          <w:rFonts w:ascii="Times New Roman" w:hAnsi="Times New Roman"/>
          <w:sz w:val="24"/>
          <w:szCs w:val="24"/>
        </w:rPr>
        <w:t>В случай че докладът съдържа препоръки, Ръководителя</w:t>
      </w:r>
      <w:r w:rsidR="00A47761" w:rsidRPr="00BC67BA">
        <w:rPr>
          <w:rFonts w:ascii="Times New Roman" w:hAnsi="Times New Roman"/>
          <w:sz w:val="24"/>
          <w:szCs w:val="24"/>
        </w:rPr>
        <w:t>т</w:t>
      </w:r>
      <w:r w:rsidR="006F6B15" w:rsidRPr="00BC67BA">
        <w:rPr>
          <w:rFonts w:ascii="Times New Roman" w:hAnsi="Times New Roman"/>
          <w:sz w:val="24"/>
          <w:szCs w:val="24"/>
        </w:rPr>
        <w:t xml:space="preserve"> на Управляващия орган на ОПОС 2014-2020 г. определя срок, в който </w:t>
      </w:r>
      <w:r w:rsidR="000618F1" w:rsidRPr="00BC67BA">
        <w:rPr>
          <w:rFonts w:ascii="Times New Roman" w:hAnsi="Times New Roman"/>
          <w:sz w:val="24"/>
          <w:szCs w:val="24"/>
        </w:rPr>
        <w:t>б</w:t>
      </w:r>
      <w:r w:rsidR="006F6B15" w:rsidRPr="00BC67BA">
        <w:rPr>
          <w:rFonts w:ascii="Times New Roman" w:hAnsi="Times New Roman"/>
          <w:sz w:val="24"/>
          <w:szCs w:val="24"/>
        </w:rPr>
        <w:t>енефициентът да ги отстрани.</w:t>
      </w:r>
    </w:p>
    <w:p w14:paraId="6BF37408" w14:textId="77777777" w:rsidR="006F6B15" w:rsidRPr="00BC67BA" w:rsidRDefault="006F6B15" w:rsidP="006F6B15">
      <w:pPr>
        <w:tabs>
          <w:tab w:val="num" w:pos="0"/>
        </w:tabs>
        <w:spacing w:after="60" w:line="240" w:lineRule="auto"/>
        <w:jc w:val="both"/>
        <w:rPr>
          <w:rFonts w:ascii="Times New Roman" w:hAnsi="Times New Roman"/>
          <w:b/>
          <w:sz w:val="24"/>
          <w:szCs w:val="24"/>
        </w:rPr>
      </w:pPr>
      <w:r w:rsidRPr="00BC67BA">
        <w:rPr>
          <w:rFonts w:ascii="Times New Roman" w:hAnsi="Times New Roman"/>
          <w:b/>
          <w:sz w:val="24"/>
          <w:szCs w:val="24"/>
        </w:rPr>
        <w:t>(6)</w:t>
      </w:r>
      <w:r w:rsidRPr="00BC67BA">
        <w:rPr>
          <w:rFonts w:ascii="Times New Roman" w:hAnsi="Times New Roman"/>
          <w:sz w:val="24"/>
          <w:szCs w:val="24"/>
        </w:rPr>
        <w:t xml:space="preserve"> </w:t>
      </w:r>
      <w:r w:rsidR="004E0991" w:rsidRPr="00BC67BA">
        <w:rPr>
          <w:rFonts w:ascii="Times New Roman" w:hAnsi="Times New Roman"/>
          <w:sz w:val="24"/>
          <w:szCs w:val="24"/>
        </w:rPr>
        <w:t>МИГ</w:t>
      </w:r>
      <w:r w:rsidRPr="00BC67BA">
        <w:rPr>
          <w:rFonts w:ascii="Times New Roman" w:hAnsi="Times New Roman"/>
          <w:sz w:val="24"/>
          <w:szCs w:val="24"/>
        </w:rPr>
        <w:t xml:space="preserve"> не е д</w:t>
      </w:r>
      <w:r w:rsidR="00E0104D" w:rsidRPr="00BC67BA">
        <w:rPr>
          <w:rFonts w:ascii="Times New Roman" w:hAnsi="Times New Roman"/>
          <w:sz w:val="24"/>
          <w:szCs w:val="24"/>
        </w:rPr>
        <w:t xml:space="preserve">лъжен да уведомява </w:t>
      </w:r>
      <w:r w:rsidR="001B69B0" w:rsidRPr="00BC67BA">
        <w:rPr>
          <w:rFonts w:ascii="Times New Roman" w:hAnsi="Times New Roman"/>
          <w:sz w:val="24"/>
          <w:szCs w:val="24"/>
        </w:rPr>
        <w:t>б</w:t>
      </w:r>
      <w:r w:rsidR="00E0104D" w:rsidRPr="00BC67BA">
        <w:rPr>
          <w:rFonts w:ascii="Times New Roman" w:hAnsi="Times New Roman"/>
          <w:sz w:val="24"/>
          <w:szCs w:val="24"/>
        </w:rPr>
        <w:t xml:space="preserve">енефициента за </w:t>
      </w:r>
      <w:proofErr w:type="spellStart"/>
      <w:r w:rsidRPr="00BC67BA">
        <w:rPr>
          <w:rFonts w:ascii="Times New Roman" w:hAnsi="Times New Roman"/>
          <w:sz w:val="24"/>
          <w:szCs w:val="24"/>
        </w:rPr>
        <w:t>непланираните</w:t>
      </w:r>
      <w:proofErr w:type="spellEnd"/>
      <w:r w:rsidRPr="00BC67BA">
        <w:rPr>
          <w:rFonts w:ascii="Times New Roman" w:hAnsi="Times New Roman"/>
          <w:sz w:val="24"/>
          <w:szCs w:val="24"/>
        </w:rPr>
        <w:t xml:space="preserve"> (извънредни) проверки на място</w:t>
      </w:r>
      <w:r w:rsidR="00E0104D" w:rsidRPr="00BC67BA">
        <w:rPr>
          <w:rFonts w:ascii="Times New Roman" w:hAnsi="Times New Roman"/>
          <w:sz w:val="24"/>
          <w:szCs w:val="24"/>
        </w:rPr>
        <w:t>, ако е оправомощен от Управляващия орган да извършва такива</w:t>
      </w:r>
      <w:r w:rsidRPr="00BC67BA">
        <w:rPr>
          <w:rFonts w:ascii="Times New Roman" w:hAnsi="Times New Roman"/>
          <w:sz w:val="24"/>
          <w:szCs w:val="24"/>
        </w:rPr>
        <w:t>.</w:t>
      </w:r>
    </w:p>
    <w:p w14:paraId="75B74A85" w14:textId="77777777" w:rsidR="006F6B15" w:rsidRPr="00BC67BA" w:rsidRDefault="006F6B15" w:rsidP="0018467D">
      <w:pPr>
        <w:tabs>
          <w:tab w:val="num" w:pos="0"/>
        </w:tabs>
        <w:spacing w:after="60" w:line="240" w:lineRule="auto"/>
        <w:jc w:val="both"/>
        <w:rPr>
          <w:rFonts w:ascii="Times New Roman" w:eastAsia="Calibri" w:hAnsi="Times New Roman" w:cs="Times New Roman"/>
          <w:noProof/>
          <w:sz w:val="24"/>
          <w:szCs w:val="24"/>
        </w:rPr>
      </w:pPr>
    </w:p>
    <w:p w14:paraId="13B2B4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По време на проверките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е длъжен:</w:t>
      </w:r>
    </w:p>
    <w:p w14:paraId="49C9002C"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3F1876D8"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89414A9"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предостави на проверяващите лица свободен достъп до обектите, реализиращи се/реализирани в резултат на проекта; </w:t>
      </w:r>
    </w:p>
    <w:p w14:paraId="53E96937"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документацията, която се държи и/или съхранява от изпълнителите, подизпълнителите и </w:t>
      </w:r>
      <w:r w:rsidR="001B69B0"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артньорите/</w:t>
      </w:r>
      <w:r w:rsidR="001B69B0"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w:t>
      </w:r>
    </w:p>
    <w:p w14:paraId="3C764A4F"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10D7EAF"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40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w:t>
      </w:r>
      <w:r w:rsidR="001B69B0" w:rsidRPr="00BC67BA">
        <w:rPr>
          <w:rFonts w:ascii="Times New Roman" w:eastAsia="Calibri" w:hAnsi="Times New Roman" w:cs="Times New Roman"/>
          <w:noProof/>
          <w:sz w:val="24"/>
          <w:szCs w:val="24"/>
        </w:rPr>
        <w:t>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DC1CC1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2EBEE0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6BABE28F"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трета</w:t>
      </w:r>
    </w:p>
    <w:p w14:paraId="3C1F869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ПОДЛЕЖАЩИ НА ВЪЗСТАНОВЯВАНЕ</w:t>
      </w:r>
      <w:r w:rsidRPr="00BC67BA" w:rsidDel="002B0863">
        <w:rPr>
          <w:rFonts w:ascii="Times New Roman" w:eastAsia="Calibri" w:hAnsi="Times New Roman" w:cs="Times New Roman"/>
          <w:b/>
          <w:noProof/>
          <w:sz w:val="24"/>
          <w:szCs w:val="24"/>
        </w:rPr>
        <w:t xml:space="preserve"> </w:t>
      </w:r>
      <w:r w:rsidRPr="00BC67BA">
        <w:rPr>
          <w:rFonts w:ascii="Times New Roman" w:eastAsia="Calibri" w:hAnsi="Times New Roman" w:cs="Times New Roman"/>
          <w:b/>
          <w:noProof/>
          <w:sz w:val="24"/>
          <w:szCs w:val="24"/>
        </w:rPr>
        <w:t>РАЗХОДИ</w:t>
      </w:r>
    </w:p>
    <w:p w14:paraId="207AB4B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1E734E8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Допустими разходи</w:t>
      </w:r>
    </w:p>
    <w:p w14:paraId="48989BE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1A11D3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На възстановяване подлежат само направените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допустими разходи. За допустими се считат разходите, които отговарят на изискванията за допустимост</w:t>
      </w:r>
      <w:r w:rsidR="0084484E" w:rsidRPr="00BC67BA">
        <w:rPr>
          <w:rFonts w:ascii="Times New Roman" w:eastAsia="Calibri" w:hAnsi="Times New Roman" w:cs="Times New Roman"/>
          <w:noProof/>
          <w:sz w:val="24"/>
          <w:szCs w:val="24"/>
        </w:rPr>
        <w:t>, уредени в действащото европейско и национално законодателство</w:t>
      </w:r>
      <w:r w:rsidRPr="00BC67BA">
        <w:rPr>
          <w:rFonts w:ascii="Times New Roman" w:eastAsia="Calibri" w:hAnsi="Times New Roman" w:cs="Times New Roman"/>
          <w:noProof/>
          <w:sz w:val="24"/>
          <w:szCs w:val="24"/>
        </w:rPr>
        <w:t>.</w:t>
      </w:r>
    </w:p>
    <w:p w14:paraId="3CE9D6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Доколкото приложимото право не предвижда друго, разходите се считат за допустими, ако са налице едновременно следните условия:</w:t>
      </w:r>
    </w:p>
    <w:p w14:paraId="71E2C69F"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3EAB288"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разходите попадат във включените </w:t>
      </w:r>
      <w:r w:rsidR="009E4D8C" w:rsidRPr="00BC67BA">
        <w:rPr>
          <w:rFonts w:ascii="Times New Roman" w:eastAsia="Calibri" w:hAnsi="Times New Roman" w:cs="Times New Roman"/>
          <w:noProof/>
          <w:sz w:val="24"/>
          <w:szCs w:val="24"/>
        </w:rPr>
        <w:t xml:space="preserve">в насоките </w:t>
      </w:r>
      <w:r w:rsidRPr="00BC67BA">
        <w:rPr>
          <w:rFonts w:ascii="Times New Roman" w:eastAsia="Calibri" w:hAnsi="Times New Roman" w:cs="Times New Roman"/>
          <w:noProof/>
          <w:sz w:val="24"/>
          <w:szCs w:val="24"/>
        </w:rPr>
        <w:t>и в одобрения проект категории разходи;</w:t>
      </w:r>
    </w:p>
    <w:p w14:paraId="7DCFCD1D"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разходите са за реално доставени продукти, извършени услуги и строителни дейности</w:t>
      </w:r>
      <w:r w:rsidR="00292105" w:rsidRPr="00BC67BA">
        <w:rPr>
          <w:rFonts w:ascii="Times New Roman" w:eastAsia="Calibri" w:hAnsi="Times New Roman" w:cs="Times New Roman"/>
          <w:noProof/>
          <w:sz w:val="24"/>
          <w:szCs w:val="24"/>
        </w:rPr>
        <w:t xml:space="preserve"> и крайният продукт функционира и се използва по предназначение, когато е приложимо</w:t>
      </w:r>
      <w:r w:rsidRPr="00BC67BA">
        <w:rPr>
          <w:rFonts w:ascii="Times New Roman" w:eastAsia="Calibri" w:hAnsi="Times New Roman" w:cs="Times New Roman"/>
          <w:noProof/>
          <w:sz w:val="24"/>
          <w:szCs w:val="24"/>
        </w:rPr>
        <w:t>;</w:t>
      </w:r>
    </w:p>
    <w:p w14:paraId="27FCDD34"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извършени законосъобразно съгласно приложимото право на Европейския съюз и българското законодателство;</w:t>
      </w:r>
    </w:p>
    <w:p w14:paraId="2ABEDD8C"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7460C89"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555BEB50"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съобразени с приложимите правила за предоставяне на държавни помощи, когато е приложимо.</w:t>
      </w:r>
    </w:p>
    <w:p w14:paraId="425F4C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Не са допустими разходи за операции, които са физически завършени или изцяло осъществени преди подаването на формуляра за кандидатстване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към датата на сключването на АДБФП, независимо дали всички свързани плащания са извършени от него</w:t>
      </w:r>
      <w:r w:rsidR="00292105" w:rsidRPr="00BC67BA">
        <w:rPr>
          <w:rFonts w:ascii="Times New Roman" w:eastAsia="Calibri" w:hAnsi="Times New Roman" w:cs="Times New Roman"/>
          <w:noProof/>
          <w:sz w:val="24"/>
          <w:szCs w:val="24"/>
        </w:rPr>
        <w:t xml:space="preserve"> и/или от партньора</w:t>
      </w:r>
      <w:r w:rsidRPr="00BC67BA">
        <w:rPr>
          <w:rFonts w:ascii="Times New Roman" w:eastAsia="Calibri" w:hAnsi="Times New Roman" w:cs="Times New Roman"/>
          <w:noProof/>
          <w:sz w:val="24"/>
          <w:szCs w:val="24"/>
        </w:rPr>
        <w:t>.</w:t>
      </w:r>
    </w:p>
    <w:p w14:paraId="5D07C9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Недопустимите за финансиране разходи, които са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0ECB553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(5) </w:t>
      </w:r>
      <w:r w:rsidRPr="00BC67BA">
        <w:rPr>
          <w:rFonts w:ascii="Times New Roman" w:eastAsia="Calibri" w:hAnsi="Times New Roman" w:cs="Times New Roman"/>
          <w:noProof/>
          <w:sz w:val="24"/>
          <w:szCs w:val="24"/>
        </w:rPr>
        <w:t xml:space="preserve">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29915E5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(6) </w:t>
      </w:r>
      <w:r w:rsidRPr="00BC67BA">
        <w:rPr>
          <w:rFonts w:ascii="Times New Roman" w:eastAsia="Calibri" w:hAnsi="Times New Roman" w:cs="Times New Roman"/>
          <w:noProof/>
          <w:sz w:val="24"/>
          <w:szCs w:val="24"/>
        </w:rPr>
        <w:t xml:space="preserve">В случай че съгласно приложимото право, в </w:t>
      </w:r>
      <w:r w:rsidR="009E4D8C" w:rsidRPr="00BC67BA">
        <w:rPr>
          <w:rFonts w:ascii="Times New Roman" w:eastAsia="Calibri" w:hAnsi="Times New Roman" w:cs="Times New Roman"/>
          <w:noProof/>
          <w:sz w:val="24"/>
          <w:szCs w:val="24"/>
        </w:rPr>
        <w:t>насоките</w:t>
      </w:r>
      <w:r w:rsidRPr="00BC67BA">
        <w:rPr>
          <w:rFonts w:ascii="Times New Roman" w:eastAsia="Calibri" w:hAnsi="Times New Roman" w:cs="Times New Roman"/>
          <w:noProof/>
          <w:sz w:val="24"/>
          <w:szCs w:val="24"/>
        </w:rPr>
        <w:t xml:space="preserve"> за кандидатстване или в самия проект е определен максимален процент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 xml:space="preserve">на определена категория разходи спрямо общия размер на безвъзмездната финансова помощ или по друг начин бъде определен максимален размер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w:t>
      </w:r>
      <w:r w:rsidR="009E4D8C" w:rsidRPr="00BC67BA">
        <w:rPr>
          <w:rFonts w:ascii="Times New Roman" w:eastAsia="Calibri" w:hAnsi="Times New Roman" w:cs="Times New Roman"/>
          <w:noProof/>
          <w:sz w:val="24"/>
          <w:szCs w:val="24"/>
        </w:rPr>
        <w:t xml:space="preserve"> или стойност</w:t>
      </w:r>
      <w:r w:rsidRPr="00BC67BA">
        <w:rPr>
          <w:rFonts w:ascii="Times New Roman" w:eastAsia="Calibri" w:hAnsi="Times New Roman" w:cs="Times New Roman"/>
          <w:noProof/>
          <w:sz w:val="24"/>
          <w:szCs w:val="24"/>
        </w:rPr>
        <w:t xml:space="preserve">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48DD52B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(7)</w:t>
      </w:r>
      <w:r w:rsidRPr="00BC67BA">
        <w:rPr>
          <w:rFonts w:ascii="Times New Roman" w:eastAsia="Calibri" w:hAnsi="Times New Roman" w:cs="Times New Roman"/>
          <w:noProof/>
          <w:sz w:val="24"/>
          <w:szCs w:val="24"/>
        </w:rPr>
        <w:t xml:space="preserve"> Процентните ограничения </w:t>
      </w:r>
      <w:r w:rsidR="009E4D8C" w:rsidRPr="00BC67BA">
        <w:rPr>
          <w:rFonts w:ascii="Times New Roman" w:eastAsia="Calibri" w:hAnsi="Times New Roman" w:cs="Times New Roman"/>
          <w:noProof/>
          <w:sz w:val="24"/>
          <w:szCs w:val="24"/>
        </w:rPr>
        <w:t xml:space="preserve">по ал. 6 </w:t>
      </w:r>
      <w:r w:rsidRPr="00BC67BA">
        <w:rPr>
          <w:rFonts w:ascii="Times New Roman" w:eastAsia="Calibri" w:hAnsi="Times New Roman" w:cs="Times New Roman"/>
          <w:noProof/>
          <w:sz w:val="24"/>
          <w:szCs w:val="24"/>
        </w:rPr>
        <w:t>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DBB6D9A"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4A68AA7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C5FE13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Верифициране на разходи</w:t>
      </w:r>
    </w:p>
    <w:p w14:paraId="754F898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75B6FF0"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4</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На верифициране подлежат само разходите, по отношение на които са спазени изискванията за допустимост.</w:t>
      </w:r>
    </w:p>
    <w:p w14:paraId="59E1FB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4D8277CB"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213A783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Преди плащане Бенефициентът на финансовата подкрепа, финансирана с безвъзмездна финансова помощ, извършва:</w:t>
      </w:r>
    </w:p>
    <w:p w14:paraId="5B21DA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проверка на документите, представени от изпълнителите по договори в рамките на проекта; </w:t>
      </w:r>
    </w:p>
    <w:p w14:paraId="3CCDECE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4305D7D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проверка на място за удостоверяване на изпълнението на заявените за плащане дейности, когато е приложимо.</w:t>
      </w:r>
    </w:p>
    <w:p w14:paraId="523569D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Бенефициентът декларира в искането за плащане към Управляващия орган най-малко следното:</w:t>
      </w:r>
    </w:p>
    <w:p w14:paraId="6629E259"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проверките по ал. 4 са извършени;</w:t>
      </w:r>
    </w:p>
    <w:p w14:paraId="6FDD6598"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14:paraId="1B8F5C53"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65D5A967" w14:textId="77777777" w:rsidR="004F0A7F" w:rsidRPr="00BC67BA" w:rsidRDefault="00005D51" w:rsidP="00005D51">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lang w:val="ru-RU"/>
        </w:rPr>
        <w:t>(6)</w:t>
      </w:r>
      <w:r w:rsidRPr="00BC67BA">
        <w:rPr>
          <w:rFonts w:ascii="Times New Roman" w:eastAsia="Calibri" w:hAnsi="Times New Roman" w:cs="Times New Roman"/>
          <w:noProof/>
          <w:sz w:val="24"/>
          <w:szCs w:val="24"/>
          <w:lang w:val="ru-RU"/>
        </w:rPr>
        <w:t xml:space="preserve"> </w:t>
      </w:r>
      <w:r w:rsidR="004F0A7F" w:rsidRPr="00BC67BA">
        <w:rPr>
          <w:rFonts w:ascii="Times New Roman" w:eastAsia="Calibri" w:hAnsi="Times New Roman" w:cs="Times New Roman"/>
          <w:noProof/>
          <w:sz w:val="24"/>
          <w:szCs w:val="24"/>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50D0B8A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Управленските проверки за верифициране на разходите включват:</w:t>
      </w:r>
    </w:p>
    <w:p w14:paraId="12FD5E7F" w14:textId="77777777" w:rsidR="00427BB5"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 xml:space="preserve">документална проверка на всяко искане за плащане, подадено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включително и на придружаващата го документация</w:t>
      </w:r>
      <w:r w:rsidR="00D8539C">
        <w:rPr>
          <w:rFonts w:ascii="Times New Roman" w:eastAsia="Calibri" w:hAnsi="Times New Roman" w:cs="Times New Roman"/>
          <w:noProof/>
          <w:sz w:val="24"/>
          <w:szCs w:val="24"/>
        </w:rPr>
        <w:t>,</w:t>
      </w:r>
      <w:r w:rsidR="00D8539C" w:rsidRPr="00D8539C">
        <w:t xml:space="preserve"> </w:t>
      </w:r>
      <w:r w:rsidR="001E149C" w:rsidRPr="001E149C">
        <w:rPr>
          <w:rFonts w:ascii="Times New Roman" w:eastAsia="Calibri" w:hAnsi="Times New Roman" w:cs="Times New Roman"/>
          <w:noProof/>
          <w:sz w:val="24"/>
          <w:szCs w:val="24"/>
        </w:rPr>
        <w:t>която обхваща минимум обстоятелствата по чл. 19, ал. 4, т. 1 от Наредбата</w:t>
      </w:r>
      <w:r w:rsidR="001E149C">
        <w:rPr>
          <w:rFonts w:ascii="Times New Roman" w:eastAsia="Calibri" w:hAnsi="Times New Roman" w:cs="Times New Roman"/>
          <w:noProof/>
          <w:sz w:val="24"/>
          <w:szCs w:val="24"/>
        </w:rPr>
        <w:t>.</w:t>
      </w:r>
    </w:p>
    <w:p w14:paraId="07CD9780" w14:textId="52C60D69"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когато това е приложимо, по преценка на </w:t>
      </w:r>
      <w:r w:rsidR="00005D51"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правляващия орган.</w:t>
      </w:r>
    </w:p>
    <w:p w14:paraId="7539BF12"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допълнителни документи и разяснения </w:t>
      </w:r>
      <w:r w:rsidR="00005D51" w:rsidRPr="00BC67BA">
        <w:rPr>
          <w:rFonts w:ascii="Times New Roman" w:eastAsia="Calibri" w:hAnsi="Times New Roman" w:cs="Times New Roman"/>
          <w:noProof/>
          <w:sz w:val="24"/>
          <w:szCs w:val="24"/>
        </w:rPr>
        <w:t xml:space="preserve">по време на проверката и </w:t>
      </w:r>
      <w:r w:rsidRPr="00BC67BA">
        <w:rPr>
          <w:rFonts w:ascii="Times New Roman" w:eastAsia="Calibri" w:hAnsi="Times New Roman" w:cs="Times New Roman"/>
          <w:noProof/>
          <w:sz w:val="24"/>
          <w:szCs w:val="24"/>
        </w:rPr>
        <w:t>след приключване на цялостната проверка.</w:t>
      </w:r>
    </w:p>
    <w:p w14:paraId="436410DF"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целите на верифицирането на разходите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представя надлежно изготвени и попълнени заверени фактури и/или документи с еквивалентна доказателствена стойност, </w:t>
      </w:r>
      <w:r w:rsidR="000A2C4E" w:rsidRPr="00BC67BA">
        <w:rPr>
          <w:rFonts w:ascii="Times New Roman" w:eastAsia="Calibri" w:hAnsi="Times New Roman" w:cs="Times New Roman"/>
          <w:noProof/>
          <w:sz w:val="24"/>
          <w:szCs w:val="24"/>
        </w:rPr>
        <w:t>както и други изискуеми документи съгласно приложимото българско законодателство. Фактурите и документи</w:t>
      </w:r>
      <w:r w:rsidR="007B6FE5" w:rsidRPr="00BC67BA">
        <w:rPr>
          <w:rFonts w:ascii="Times New Roman" w:eastAsia="Calibri" w:hAnsi="Times New Roman" w:cs="Times New Roman"/>
          <w:noProof/>
          <w:sz w:val="24"/>
          <w:szCs w:val="24"/>
        </w:rPr>
        <w:t>те</w:t>
      </w:r>
      <w:r w:rsidR="000A2C4E" w:rsidRPr="00BC67BA">
        <w:rPr>
          <w:rFonts w:ascii="Times New Roman" w:eastAsia="Calibri" w:hAnsi="Times New Roman" w:cs="Times New Roman"/>
          <w:noProof/>
          <w:sz w:val="24"/>
          <w:szCs w:val="24"/>
        </w:rPr>
        <w:t xml:space="preserve"> с еквивалентна доказателствена стойност следва да </w:t>
      </w:r>
      <w:r w:rsidRPr="00BC67BA">
        <w:rPr>
          <w:rFonts w:ascii="Times New Roman" w:eastAsia="Calibri" w:hAnsi="Times New Roman" w:cs="Times New Roman"/>
          <w:noProof/>
          <w:sz w:val="24"/>
          <w:szCs w:val="24"/>
        </w:rPr>
        <w:t>съдържа</w:t>
      </w:r>
      <w:r w:rsidR="000A2C4E"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следните реквизити: наименованието на оперативната програма, </w:t>
      </w:r>
      <w:r w:rsidR="004F0A7F" w:rsidRPr="00BC67BA">
        <w:rPr>
          <w:rFonts w:ascii="Times New Roman" w:eastAsia="Calibri" w:hAnsi="Times New Roman" w:cs="Times New Roman"/>
          <w:noProof/>
          <w:sz w:val="24"/>
          <w:szCs w:val="24"/>
        </w:rPr>
        <w:t>номера от ИСУН 2020 на АДБФП</w:t>
      </w:r>
      <w:r w:rsidRPr="00BC67BA">
        <w:rPr>
          <w:rFonts w:ascii="Times New Roman" w:eastAsia="Calibri" w:hAnsi="Times New Roman" w:cs="Times New Roman"/>
          <w:noProof/>
          <w:sz w:val="24"/>
          <w:szCs w:val="24"/>
        </w:rPr>
        <w:t>, както и номера и датата на договора за изпълнение на дейностите по проекта</w:t>
      </w:r>
      <w:r w:rsidR="000A2C4E"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В случай че представените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Pr="00BC67BA">
        <w:rPr>
          <w:rFonts w:ascii="Times New Roman" w:eastAsia="Calibri" w:hAnsi="Times New Roman" w:cs="Times New Roman"/>
          <w:noProof/>
          <w:sz w:val="24"/>
          <w:szCs w:val="24"/>
        </w:rPr>
        <w:lastRenderedPageBreak/>
        <w:t>документи не съдържат посочените реквизити, разходите, включени във фактурата или счетоводния документ, не се верифицират.</w:t>
      </w:r>
      <w:r w:rsidR="006236BF" w:rsidRPr="00BC67BA">
        <w:rPr>
          <w:rFonts w:ascii="Times New Roman" w:eastAsia="Calibri" w:hAnsi="Times New Roman" w:cs="Times New Roman"/>
          <w:noProof/>
          <w:sz w:val="24"/>
          <w:szCs w:val="24"/>
        </w:rPr>
        <w:t xml:space="preserve"> </w:t>
      </w:r>
    </w:p>
    <w:p w14:paraId="70E81440"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426405" w:rsidRPr="00BC67BA">
        <w:rPr>
          <w:rFonts w:ascii="Times New Roman" w:eastAsia="Calibri" w:hAnsi="Times New Roman" w:cs="Times New Roman"/>
          <w:noProof/>
          <w:sz w:val="24"/>
          <w:szCs w:val="24"/>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125DC1E8"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(5)</w:t>
      </w:r>
      <w:r w:rsidRPr="00BC67BA">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31E48F10"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w:t>
      </w:r>
      <w:r w:rsidRPr="00BC67BA">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285131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1.1.</w:t>
      </w:r>
      <w:r w:rsidRPr="00BC67BA">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4DF72381"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1.2.</w:t>
      </w:r>
      <w:r w:rsidRPr="00BC67BA">
        <w:rPr>
          <w:rFonts w:ascii="Times New Roman" w:eastAsia="Times New Roman" w:hAnsi="Times New Roman" w:cs="Times New Roman"/>
          <w:noProof/>
          <w:sz w:val="24"/>
          <w:szCs w:val="24"/>
          <w:lang w:eastAsia="fr-FR"/>
        </w:rPr>
        <w:t xml:space="preserve"> съдържа всички основни реквизити на фактура;</w:t>
      </w:r>
    </w:p>
    <w:p w14:paraId="1D19E3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1.3.</w:t>
      </w:r>
      <w:r w:rsidRPr="00BC67BA">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054BDF0A"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1.4.</w:t>
      </w:r>
      <w:r w:rsidRPr="00BC67BA">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 xml:space="preserve"> в случаите, когато то не е българското;</w:t>
      </w:r>
    </w:p>
    <w:p w14:paraId="4AB847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Times New Roman" w:hAnsi="Times New Roman" w:cs="Times New Roman"/>
          <w:b/>
          <w:noProof/>
          <w:sz w:val="24"/>
          <w:szCs w:val="24"/>
          <w:lang w:eastAsia="fr-FR"/>
        </w:rPr>
        <w:t>2.</w:t>
      </w:r>
      <w:r w:rsidRPr="00BC67BA">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14:paraId="1AA4237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5F0E92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62DC9C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четвърта</w:t>
      </w:r>
    </w:p>
    <w:p w14:paraId="45A373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ПЛАЩАНИЯ КЪМ БЕНЕФИЦИЕНТА</w:t>
      </w:r>
    </w:p>
    <w:p w14:paraId="2A8A07F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0C5F754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Видове плащания</w:t>
      </w:r>
    </w:p>
    <w:p w14:paraId="4522FEA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A8F5E85" w14:textId="77777777" w:rsidR="00275AB9"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Безвъзмездната финансова помощ се предоставя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192A1412" w14:textId="77777777" w:rsidR="00275AB9" w:rsidRPr="00BC67BA" w:rsidRDefault="00275AB9"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Безвъзмездната финансова помощ за </w:t>
      </w:r>
      <w:r w:rsidR="00271729" w:rsidRPr="00BC67BA">
        <w:rPr>
          <w:rFonts w:ascii="Times New Roman" w:eastAsia="Calibri" w:hAnsi="Times New Roman" w:cs="Times New Roman"/>
          <w:noProof/>
          <w:sz w:val="24"/>
          <w:szCs w:val="24"/>
        </w:rPr>
        <w:t>непреки разходи по</w:t>
      </w:r>
      <w:r w:rsidRPr="00BC67BA">
        <w:rPr>
          <w:rFonts w:ascii="Times New Roman" w:eastAsia="Calibri" w:hAnsi="Times New Roman" w:cs="Times New Roman"/>
          <w:noProof/>
          <w:sz w:val="24"/>
          <w:szCs w:val="24"/>
        </w:rPr>
        <w:t xml:space="preserve"> проекта може да бъде предоставена под </w:t>
      </w:r>
      <w:r w:rsidR="00271729" w:rsidRPr="00BC67BA">
        <w:rPr>
          <w:rFonts w:ascii="Times New Roman" w:eastAsia="Calibri" w:hAnsi="Times New Roman" w:cs="Times New Roman"/>
          <w:noProof/>
          <w:sz w:val="24"/>
          <w:szCs w:val="24"/>
        </w:rPr>
        <w:t>формата</w:t>
      </w:r>
      <w:r w:rsidRPr="00BC67BA">
        <w:rPr>
          <w:rFonts w:ascii="Times New Roman" w:eastAsia="Calibri" w:hAnsi="Times New Roman" w:cs="Times New Roman"/>
          <w:noProof/>
          <w:sz w:val="24"/>
          <w:szCs w:val="24"/>
        </w:rPr>
        <w:t xml:space="preserve"> по чл. 55, ал. 1, т. 4 от ЗУСЕСИФ, когато това е предвидено в АДБФП, при спазване на действащото законодателство</w:t>
      </w:r>
      <w:r w:rsidR="001476DA" w:rsidRPr="00BC67BA">
        <w:rPr>
          <w:rFonts w:ascii="Times New Roman" w:eastAsia="Calibri" w:hAnsi="Times New Roman" w:cs="Times New Roman"/>
          <w:noProof/>
          <w:sz w:val="24"/>
          <w:szCs w:val="24"/>
        </w:rPr>
        <w:t>.</w:t>
      </w:r>
    </w:p>
    <w:p w14:paraId="7E50C4C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Управляващият орган извършва плащания към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 рамките на заложените от дирекция „Национален фонд“ в Министерството на финансите лимити.</w:t>
      </w:r>
    </w:p>
    <w:p w14:paraId="7B995EF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Конкретният максимален размер на авансовите плащания се определя в АДБФП </w:t>
      </w:r>
      <w:r w:rsidR="00271729" w:rsidRPr="00BC67BA">
        <w:rPr>
          <w:rFonts w:ascii="Times New Roman" w:eastAsia="Calibri" w:hAnsi="Times New Roman" w:cs="Times New Roman"/>
          <w:noProof/>
          <w:sz w:val="24"/>
          <w:szCs w:val="24"/>
        </w:rPr>
        <w:t>и в съответствие с приложимото законодателство</w:t>
      </w:r>
      <w:r w:rsidRPr="00BC67BA">
        <w:rPr>
          <w:rFonts w:ascii="Times New Roman" w:eastAsia="Calibri" w:hAnsi="Times New Roman" w:cs="Times New Roman"/>
          <w:noProof/>
          <w:sz w:val="24"/>
          <w:szCs w:val="24"/>
        </w:rPr>
        <w:t xml:space="preserve">. </w:t>
      </w:r>
    </w:p>
    <w:p w14:paraId="45DCA90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разходи.</w:t>
      </w:r>
    </w:p>
    <w:p w14:paraId="3D4E66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Общият размер на авансовите и междинните плащания по един проект не може да надхвърля:</w:t>
      </w:r>
    </w:p>
    <w:p w14:paraId="03AC5876" w14:textId="77777777" w:rsidR="0018467D" w:rsidRPr="00BC67BA" w:rsidRDefault="0018467D" w:rsidP="0018467D">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за инфраструктурни проекти на стойност над </w:t>
      </w:r>
      <w:r w:rsidR="00271729" w:rsidRPr="00BC67BA">
        <w:rPr>
          <w:rFonts w:ascii="Times New Roman" w:eastAsia="Calibri" w:hAnsi="Times New Roman" w:cs="Times New Roman"/>
          <w:noProof/>
          <w:sz w:val="24"/>
          <w:szCs w:val="24"/>
        </w:rPr>
        <w:t>10</w:t>
      </w:r>
      <w:r w:rsidRPr="00BC67BA">
        <w:rPr>
          <w:rFonts w:ascii="Times New Roman" w:eastAsia="Calibri" w:hAnsi="Times New Roman" w:cs="Times New Roman"/>
          <w:noProof/>
          <w:sz w:val="24"/>
          <w:szCs w:val="24"/>
        </w:rPr>
        <w:t xml:space="preserve"> млн. лева</w:t>
      </w:r>
      <w:r w:rsidR="00271729" w:rsidRPr="00BC67BA">
        <w:rPr>
          <w:rFonts w:ascii="Times New Roman" w:eastAsia="Calibri" w:hAnsi="Times New Roman" w:cs="Times New Roman"/>
          <w:noProof/>
          <w:sz w:val="24"/>
          <w:szCs w:val="24"/>
        </w:rPr>
        <w:t xml:space="preserve"> и с повече от 50 на сто от общата стойност на проекта за строително-монтажни работи</w:t>
      </w:r>
      <w:r w:rsidRPr="00BC67BA">
        <w:rPr>
          <w:rFonts w:ascii="Times New Roman" w:eastAsia="Calibri" w:hAnsi="Times New Roman" w:cs="Times New Roman"/>
          <w:noProof/>
          <w:sz w:val="24"/>
          <w:szCs w:val="24"/>
        </w:rPr>
        <w:t xml:space="preserve"> – 90% от стойността на финансова</w:t>
      </w:r>
      <w:r w:rsidR="00271729" w:rsidRPr="00BC67BA">
        <w:rPr>
          <w:rFonts w:ascii="Times New Roman" w:eastAsia="Calibri" w:hAnsi="Times New Roman" w:cs="Times New Roman"/>
          <w:noProof/>
          <w:sz w:val="24"/>
          <w:szCs w:val="24"/>
        </w:rPr>
        <w:t>та</w:t>
      </w:r>
      <w:r w:rsidRPr="00BC67BA">
        <w:rPr>
          <w:rFonts w:ascii="Times New Roman" w:eastAsia="Calibri" w:hAnsi="Times New Roman" w:cs="Times New Roman"/>
          <w:noProof/>
          <w:sz w:val="24"/>
          <w:szCs w:val="24"/>
        </w:rPr>
        <w:t xml:space="preserve"> </w:t>
      </w:r>
      <w:r w:rsidR="00271729" w:rsidRPr="00BC67BA">
        <w:rPr>
          <w:rFonts w:ascii="Times New Roman" w:eastAsia="Calibri" w:hAnsi="Times New Roman" w:cs="Times New Roman"/>
          <w:noProof/>
          <w:sz w:val="24"/>
          <w:szCs w:val="24"/>
        </w:rPr>
        <w:t>подкрепа</w:t>
      </w:r>
      <w:r w:rsidRPr="00BC67BA">
        <w:rPr>
          <w:rFonts w:ascii="Times New Roman" w:eastAsia="Calibri" w:hAnsi="Times New Roman" w:cs="Times New Roman"/>
          <w:noProof/>
          <w:sz w:val="24"/>
          <w:szCs w:val="24"/>
        </w:rPr>
        <w:t>;</w:t>
      </w:r>
    </w:p>
    <w:p w14:paraId="05CA5268" w14:textId="7B733265"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обезпечаване на авансовите плащания към бенефициенти с гаранция, издадена от банка или финансова институция, регистрирани в Република България – до 95% от стойността на финансовата подкрепа;</w:t>
      </w:r>
    </w:p>
    <w:p w14:paraId="3DC80159" w14:textId="77777777"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3CE89B8F" w14:textId="77777777" w:rsidR="00271729" w:rsidRPr="00BC67BA" w:rsidRDefault="00F826C4" w:rsidP="00A53D80">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във всички останали случаи - до 80 % от стойността на финансова</w:t>
      </w:r>
      <w:r w:rsidR="00A53D80" w:rsidRPr="00BC67BA">
        <w:rPr>
          <w:rFonts w:ascii="Times New Roman" w:eastAsia="Calibri" w:hAnsi="Times New Roman" w:cs="Times New Roman"/>
          <w:noProof/>
          <w:sz w:val="24"/>
          <w:szCs w:val="24"/>
        </w:rPr>
        <w:t>та подкрепа, определена в АДБФП.</w:t>
      </w:r>
      <w:r w:rsidRPr="00BC67BA">
        <w:rPr>
          <w:rFonts w:ascii="Times New Roman" w:eastAsia="Calibri" w:hAnsi="Times New Roman" w:cs="Times New Roman"/>
          <w:noProof/>
          <w:sz w:val="24"/>
          <w:szCs w:val="24"/>
        </w:rPr>
        <w:t xml:space="preserve"> </w:t>
      </w:r>
    </w:p>
    <w:p w14:paraId="42A489D3" w14:textId="2C2915FF"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xml:space="preserve">. </w:t>
      </w:r>
      <w:r w:rsidR="00CF399A" w:rsidRPr="00BC67BA">
        <w:rPr>
          <w:rFonts w:ascii="Times New Roman" w:eastAsia="Calibri" w:hAnsi="Times New Roman" w:cs="Times New Roman"/>
          <w:noProof/>
          <w:sz w:val="24"/>
          <w:szCs w:val="24"/>
        </w:rPr>
        <w:t xml:space="preserve">Разпоредбата на чл. 45 не се прилага, когато авансът е покрит изцяло с допустими разходи съгласно чл. 131, параграф 2 от Регламент (ЕС) № 1303/2013. </w:t>
      </w:r>
      <w:r w:rsidR="00E30293" w:rsidRPr="00BC67BA">
        <w:rPr>
          <w:rFonts w:ascii="Times New Roman" w:eastAsia="Calibri" w:hAnsi="Times New Roman" w:cs="Times New Roman"/>
          <w:noProof/>
          <w:sz w:val="24"/>
          <w:szCs w:val="24"/>
        </w:rPr>
        <w:t xml:space="preserve">Покриването на аванса с допустими разходи съгласно чл. 131, параграф 2 от Регламент (ЕС) № 1303/2013 </w:t>
      </w:r>
      <w:r w:rsidR="00FB5639" w:rsidRPr="00BC67BA">
        <w:rPr>
          <w:rFonts w:ascii="Times New Roman" w:eastAsia="Calibri" w:hAnsi="Times New Roman" w:cs="Times New Roman"/>
          <w:noProof/>
          <w:sz w:val="24"/>
          <w:szCs w:val="24"/>
        </w:rPr>
        <w:t>започва</w:t>
      </w:r>
      <w:r w:rsidR="00626D9E">
        <w:rPr>
          <w:rFonts w:ascii="Times New Roman" w:eastAsia="Calibri" w:hAnsi="Times New Roman" w:cs="Times New Roman"/>
          <w:noProof/>
          <w:sz w:val="24"/>
          <w:szCs w:val="24"/>
        </w:rPr>
        <w:t>,</w:t>
      </w:r>
      <w:r w:rsidR="00FB5639" w:rsidRPr="00BC67BA">
        <w:rPr>
          <w:rFonts w:ascii="Times New Roman" w:eastAsia="Calibri" w:hAnsi="Times New Roman" w:cs="Times New Roman"/>
          <w:noProof/>
          <w:sz w:val="24"/>
          <w:szCs w:val="24"/>
        </w:rPr>
        <w:t xml:space="preserve"> след </w:t>
      </w:r>
      <w:r w:rsidR="00626D9E">
        <w:rPr>
          <w:rFonts w:ascii="Times New Roman" w:eastAsia="Calibri" w:hAnsi="Times New Roman" w:cs="Times New Roman"/>
          <w:noProof/>
          <w:sz w:val="24"/>
          <w:szCs w:val="24"/>
        </w:rPr>
        <w:t xml:space="preserve">като </w:t>
      </w:r>
      <w:r w:rsidR="00FB5639" w:rsidRPr="00BC67BA">
        <w:rPr>
          <w:rFonts w:ascii="Times New Roman" w:eastAsia="Calibri" w:hAnsi="Times New Roman" w:cs="Times New Roman"/>
          <w:noProof/>
          <w:sz w:val="24"/>
          <w:szCs w:val="24"/>
        </w:rPr>
        <w:t>ограниченията</w:t>
      </w:r>
      <w:r w:rsidR="00E30293" w:rsidRPr="00BC67BA">
        <w:rPr>
          <w:rFonts w:ascii="Times New Roman" w:eastAsia="Calibri" w:hAnsi="Times New Roman" w:cs="Times New Roman"/>
          <w:noProof/>
          <w:sz w:val="24"/>
          <w:szCs w:val="24"/>
        </w:rPr>
        <w:t>, посочени в чл.</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4</w:t>
      </w:r>
      <w:r w:rsidR="00FB5639" w:rsidRPr="00E33A0C">
        <w:rPr>
          <w:rFonts w:ascii="Times New Roman" w:eastAsia="Calibri" w:hAnsi="Times New Roman" w:cs="Times New Roman"/>
          <w:noProof/>
          <w:sz w:val="24"/>
          <w:szCs w:val="24"/>
          <w:lang w:val="ru-RU"/>
        </w:rPr>
        <w:t>5</w:t>
      </w:r>
      <w:r w:rsidR="00E30293" w:rsidRPr="00BC67BA">
        <w:rPr>
          <w:rFonts w:ascii="Times New Roman" w:eastAsia="Calibri" w:hAnsi="Times New Roman" w:cs="Times New Roman"/>
          <w:noProof/>
          <w:sz w:val="24"/>
          <w:szCs w:val="24"/>
        </w:rPr>
        <w:t>, намалени с извършените авансови плащания</w:t>
      </w:r>
      <w:r w:rsidR="00626D9E">
        <w:rPr>
          <w:rFonts w:ascii="Times New Roman" w:eastAsia="Calibri" w:hAnsi="Times New Roman" w:cs="Times New Roman"/>
          <w:noProof/>
          <w:sz w:val="24"/>
          <w:szCs w:val="24"/>
        </w:rPr>
        <w:t xml:space="preserve"> бъдат превишени</w:t>
      </w:r>
      <w:r w:rsidR="00E30293" w:rsidRPr="00BC67BA">
        <w:rPr>
          <w:rFonts w:ascii="Times New Roman" w:eastAsia="Calibri" w:hAnsi="Times New Roman" w:cs="Times New Roman"/>
          <w:noProof/>
          <w:sz w:val="24"/>
          <w:szCs w:val="24"/>
        </w:rPr>
        <w:t>.</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Остатък</w:t>
      </w:r>
      <w:r w:rsidR="00FB5639" w:rsidRPr="00BC67BA">
        <w:rPr>
          <w:rFonts w:ascii="Times New Roman" w:eastAsia="Calibri" w:hAnsi="Times New Roman" w:cs="Times New Roman"/>
          <w:noProof/>
          <w:sz w:val="24"/>
          <w:szCs w:val="24"/>
        </w:rPr>
        <w:t>ът</w:t>
      </w:r>
      <w:r w:rsidR="00E30293" w:rsidRPr="00BC67BA">
        <w:rPr>
          <w:rFonts w:ascii="Times New Roman" w:eastAsia="Calibri" w:hAnsi="Times New Roman" w:cs="Times New Roman"/>
          <w:noProof/>
          <w:sz w:val="24"/>
          <w:szCs w:val="24"/>
        </w:rPr>
        <w:t xml:space="preserve"> от верифицирания разход се счита за платен с авансовото плащане.</w:t>
      </w:r>
    </w:p>
    <w:p w14:paraId="3D484B6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1982846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F1DCA7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74ED24C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авансови плащания </w:t>
      </w:r>
    </w:p>
    <w:p w14:paraId="48A8AF3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A5607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163E6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За получаване на плащането,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трябва да представи чрез ИСУН 2020 искане за плащане по образец, съдържащ се в системата.</w:t>
      </w:r>
    </w:p>
    <w:p w14:paraId="1D5085BB" w14:textId="6FEC21FF" w:rsidR="0018467D" w:rsidRPr="00BC67BA" w:rsidRDefault="00784693" w:rsidP="0090112C">
      <w:pPr>
        <w:tabs>
          <w:tab w:val="num" w:pos="0"/>
        </w:tabs>
        <w:spacing w:after="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w:t>
      </w:r>
      <w:r w:rsidR="0018467D"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 xml:space="preserve">Обезпечение за авансово плащане не се изисква от бенефициенти – разпоредители с бюджет по чл. </w:t>
      </w:r>
      <w:r w:rsidR="00DD2C55" w:rsidRPr="00BC67BA">
        <w:rPr>
          <w:rFonts w:ascii="Times New Roman" w:eastAsia="Calibri" w:hAnsi="Times New Roman" w:cs="Times New Roman"/>
          <w:noProof/>
          <w:sz w:val="24"/>
          <w:szCs w:val="24"/>
        </w:rPr>
        <w:t>11</w:t>
      </w:r>
      <w:r w:rsidR="00183CF5" w:rsidRPr="00BC67BA">
        <w:rPr>
          <w:rFonts w:ascii="Times New Roman" w:eastAsia="Calibri" w:hAnsi="Times New Roman" w:cs="Times New Roman"/>
          <w:noProof/>
          <w:sz w:val="24"/>
          <w:szCs w:val="24"/>
        </w:rPr>
        <w:t>, ал. 3 и 9 от Закона за публичните финанси, от разпоредители с бюджет от по-ниска степен, от юридическите лица по чл. 13, ал. 4 от същия закон, с изключение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527186C" w14:textId="7EB4FA3D"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0112C">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37E0B7A2" w14:textId="3AE0B37B" w:rsidR="00C55A0A" w:rsidRPr="00BC67BA" w:rsidRDefault="0018467D" w:rsidP="00C55A0A">
      <w:pPr>
        <w:tabs>
          <w:tab w:val="num" w:pos="0"/>
          <w:tab w:val="left" w:pos="924"/>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0112C">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 xml:space="preserve">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w:t>
      </w:r>
      <w:r w:rsidR="00183CF5" w:rsidRPr="00BC67BA">
        <w:rPr>
          <w:rFonts w:ascii="Times New Roman" w:eastAsia="Calibri" w:hAnsi="Times New Roman" w:cs="Times New Roman"/>
          <w:noProof/>
          <w:sz w:val="24"/>
          <w:szCs w:val="24"/>
        </w:rPr>
        <w:lastRenderedPageBreak/>
        <w:t xml:space="preserve">авансовото плащане следва да бъде удължен така, че да отговаря на изискването по ал. </w:t>
      </w:r>
      <w:r w:rsidR="003A4932">
        <w:rPr>
          <w:rFonts w:ascii="Times New Roman" w:eastAsia="Calibri" w:hAnsi="Times New Roman" w:cs="Times New Roman"/>
          <w:noProof/>
          <w:sz w:val="24"/>
          <w:szCs w:val="24"/>
        </w:rPr>
        <w:t>3</w:t>
      </w:r>
      <w:r w:rsidR="00183CF5" w:rsidRPr="00BC67BA">
        <w:rPr>
          <w:rFonts w:ascii="Times New Roman" w:eastAsia="Calibri" w:hAnsi="Times New Roman" w:cs="Times New Roman"/>
          <w:noProof/>
          <w:sz w:val="24"/>
          <w:szCs w:val="24"/>
        </w:rPr>
        <w:t>,  съответно, при необходимост, да се учреди или издаде ново обезпечение</w:t>
      </w:r>
      <w:r w:rsidR="00C55A0A" w:rsidRPr="00BC67BA">
        <w:rPr>
          <w:rFonts w:ascii="Times New Roman" w:eastAsia="Calibri" w:hAnsi="Times New Roman" w:cs="Times New Roman"/>
          <w:noProof/>
          <w:sz w:val="24"/>
          <w:szCs w:val="24"/>
        </w:rPr>
        <w:t>.</w:t>
      </w:r>
    </w:p>
    <w:p w14:paraId="42F197DF" w14:textId="405AE405" w:rsidR="0018467D" w:rsidRPr="00BC67BA" w:rsidRDefault="00183CF5"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0112C">
        <w:rPr>
          <w:rFonts w:ascii="Times New Roman" w:eastAsia="Calibri" w:hAnsi="Times New Roman" w:cs="Times New Roman"/>
          <w:b/>
          <w:noProof/>
          <w:sz w:val="24"/>
          <w:szCs w:val="24"/>
        </w:rPr>
        <w:t>5</w:t>
      </w:r>
      <w:r w:rsidR="00C55A0A" w:rsidRPr="00BC67BA">
        <w:rPr>
          <w:rFonts w:ascii="Times New Roman" w:eastAsia="Calibri" w:hAnsi="Times New Roman" w:cs="Times New Roman"/>
          <w:b/>
          <w:noProof/>
          <w:sz w:val="24"/>
          <w:szCs w:val="24"/>
        </w:rPr>
        <w:t>)</w:t>
      </w:r>
      <w:r w:rsidR="00C55A0A"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обезпечение с гаранция</w:t>
      </w:r>
      <w:r w:rsidR="00EA482B">
        <w:rPr>
          <w:rFonts w:ascii="Times New Roman" w:eastAsia="Calibri" w:hAnsi="Times New Roman" w:cs="Times New Roman"/>
          <w:noProof/>
          <w:sz w:val="24"/>
          <w:szCs w:val="24"/>
        </w:rPr>
        <w:t>, издадена от банка или финансова институция,</w:t>
      </w:r>
      <w:r w:rsidRPr="00BC67BA">
        <w:rPr>
          <w:rFonts w:ascii="Times New Roman" w:eastAsia="Calibri" w:hAnsi="Times New Roman" w:cs="Times New Roman"/>
          <w:noProof/>
          <w:sz w:val="24"/>
          <w:szCs w:val="24"/>
        </w:rPr>
        <w:t xml:space="preserve"> тя трябва да бъде безусловна и неотменима в полза на администрацията, в чиято структура е Управляващият орган</w:t>
      </w:r>
      <w:r w:rsidR="0018467D" w:rsidRPr="00BC67BA">
        <w:rPr>
          <w:rFonts w:ascii="Times New Roman" w:eastAsia="Calibri" w:hAnsi="Times New Roman" w:cs="Times New Roman"/>
          <w:noProof/>
          <w:sz w:val="24"/>
          <w:szCs w:val="24"/>
        </w:rPr>
        <w:t xml:space="preserve">. </w:t>
      </w:r>
    </w:p>
    <w:p w14:paraId="495C0D91" w14:textId="26C80A1B"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0112C">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xml:space="preserve">) </w:t>
      </w:r>
      <w:r w:rsidR="00C55A0A" w:rsidRPr="00BC67BA">
        <w:rPr>
          <w:rFonts w:ascii="Times New Roman" w:eastAsia="Calibri" w:hAnsi="Times New Roman" w:cs="Times New Roman"/>
          <w:noProof/>
          <w:sz w:val="24"/>
          <w:szCs w:val="24"/>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6B815F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50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проверка на документите и уведомява </w:t>
      </w:r>
      <w:r w:rsidR="009D5C2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при констатиране на някое от следните обстоятелства:</w:t>
      </w:r>
    </w:p>
    <w:p w14:paraId="5D3693B7"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искането за плащане е непълно или </w:t>
      </w:r>
      <w:r w:rsidR="008B22E5" w:rsidRPr="00BC67BA">
        <w:rPr>
          <w:rFonts w:ascii="Times New Roman" w:eastAsia="Calibri" w:hAnsi="Times New Roman" w:cs="Times New Roman"/>
          <w:noProof/>
          <w:sz w:val="24"/>
          <w:szCs w:val="24"/>
        </w:rPr>
        <w:t>неточно</w:t>
      </w:r>
      <w:r w:rsidRPr="00BC67BA">
        <w:rPr>
          <w:rFonts w:ascii="Times New Roman" w:eastAsia="Calibri" w:hAnsi="Times New Roman" w:cs="Times New Roman"/>
          <w:noProof/>
          <w:sz w:val="24"/>
          <w:szCs w:val="24"/>
        </w:rPr>
        <w:t>;</w:t>
      </w:r>
    </w:p>
    <w:p w14:paraId="11CDB976"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не е представен някой от </w:t>
      </w:r>
      <w:r w:rsidR="009D5C26" w:rsidRPr="00BC67BA">
        <w:rPr>
          <w:rFonts w:ascii="Times New Roman" w:eastAsia="Calibri" w:hAnsi="Times New Roman" w:cs="Times New Roman"/>
          <w:noProof/>
          <w:sz w:val="24"/>
          <w:szCs w:val="24"/>
        </w:rPr>
        <w:t xml:space="preserve">изискуемите </w:t>
      </w:r>
      <w:r w:rsidRPr="00BC67BA">
        <w:rPr>
          <w:rFonts w:ascii="Times New Roman" w:eastAsia="Calibri" w:hAnsi="Times New Roman" w:cs="Times New Roman"/>
          <w:noProof/>
          <w:sz w:val="24"/>
          <w:szCs w:val="24"/>
        </w:rPr>
        <w:t>документи;</w:t>
      </w:r>
    </w:p>
    <w:p w14:paraId="1C509F83"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някой от представените документи не съответства на изискванията на Управляващия орган</w:t>
      </w:r>
      <w:r w:rsidR="008B22E5" w:rsidRPr="00BC67BA">
        <w:rPr>
          <w:rFonts w:ascii="Times New Roman" w:eastAsia="Calibri" w:hAnsi="Times New Roman" w:cs="Times New Roman"/>
          <w:noProof/>
          <w:sz w:val="24"/>
          <w:szCs w:val="24"/>
        </w:rPr>
        <w:t>, но може да бъде приведен в съответствие с тях</w:t>
      </w:r>
      <w:r w:rsidRPr="00BC67BA">
        <w:rPr>
          <w:rFonts w:ascii="Times New Roman" w:eastAsia="Calibri" w:hAnsi="Times New Roman" w:cs="Times New Roman"/>
          <w:noProof/>
          <w:sz w:val="24"/>
          <w:szCs w:val="24"/>
        </w:rPr>
        <w:t>;</w:t>
      </w:r>
    </w:p>
    <w:p w14:paraId="5C042E8B"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заявената в искането за плащане сума надвишава размера на авансовото плащане, определен в АДБФП.</w:t>
      </w:r>
    </w:p>
    <w:p w14:paraId="277A6F0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8B22E5" w:rsidRPr="00BC67BA">
        <w:rPr>
          <w:rFonts w:ascii="Times New Roman" w:eastAsia="Calibri" w:hAnsi="Times New Roman" w:cs="Times New Roman"/>
          <w:noProof/>
          <w:sz w:val="24"/>
          <w:szCs w:val="24"/>
        </w:rPr>
        <w:t xml:space="preserve">В случаите по ал. 1, Управляващият орган уведомява </w:t>
      </w:r>
      <w:r w:rsidR="009D5C26" w:rsidRPr="00BC67BA">
        <w:rPr>
          <w:rFonts w:ascii="Times New Roman" w:eastAsia="Calibri" w:hAnsi="Times New Roman" w:cs="Times New Roman"/>
          <w:noProof/>
          <w:sz w:val="24"/>
          <w:szCs w:val="24"/>
        </w:rPr>
        <w:t>б</w:t>
      </w:r>
      <w:r w:rsidR="008B22E5" w:rsidRPr="00BC67BA">
        <w:rPr>
          <w:rFonts w:ascii="Times New Roman" w:eastAsia="Calibri" w:hAnsi="Times New Roman" w:cs="Times New Roman"/>
          <w:noProof/>
          <w:sz w:val="24"/>
          <w:szCs w:val="24"/>
        </w:rPr>
        <w:t xml:space="preserve">енефициента за констатираните от него непълноти, неточности и/или несъответствия и </w:t>
      </w:r>
      <w:r w:rsidRPr="00BC67BA">
        <w:rPr>
          <w:rFonts w:ascii="Times New Roman" w:eastAsia="Calibri" w:hAnsi="Times New Roman" w:cs="Times New Roman"/>
          <w:noProof/>
          <w:sz w:val="24"/>
          <w:szCs w:val="24"/>
        </w:rPr>
        <w:t xml:space="preserve">определя допълнителен срок за </w:t>
      </w:r>
      <w:r w:rsidR="008B22E5" w:rsidRPr="00BC67BA">
        <w:rPr>
          <w:rFonts w:ascii="Times New Roman" w:eastAsia="Calibri" w:hAnsi="Times New Roman" w:cs="Times New Roman"/>
          <w:noProof/>
          <w:sz w:val="24"/>
          <w:szCs w:val="24"/>
        </w:rPr>
        <w:t xml:space="preserve">тяхното </w:t>
      </w:r>
      <w:r w:rsidRPr="00BC67BA">
        <w:rPr>
          <w:rFonts w:ascii="Times New Roman" w:eastAsia="Calibri" w:hAnsi="Times New Roman" w:cs="Times New Roman"/>
          <w:noProof/>
          <w:sz w:val="24"/>
          <w:szCs w:val="24"/>
        </w:rPr>
        <w:t>отстраняване.</w:t>
      </w:r>
    </w:p>
    <w:p w14:paraId="1F0316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Управляващият орган извършва авансово плащане в двуседмичен срок от получаването </w:t>
      </w:r>
      <w:r w:rsidR="009D5C26" w:rsidRPr="00BC67BA">
        <w:rPr>
          <w:rFonts w:ascii="Times New Roman" w:eastAsia="Calibri" w:hAnsi="Times New Roman" w:cs="Times New Roman"/>
          <w:noProof/>
          <w:sz w:val="24"/>
          <w:szCs w:val="24"/>
        </w:rPr>
        <w:t xml:space="preserve">на </w:t>
      </w:r>
      <w:r w:rsidRPr="00BC67BA">
        <w:rPr>
          <w:rFonts w:ascii="Times New Roman" w:eastAsia="Calibri" w:hAnsi="Times New Roman" w:cs="Times New Roman"/>
          <w:noProof/>
          <w:sz w:val="24"/>
          <w:szCs w:val="24"/>
        </w:rPr>
        <w:t>искането за плащане.</w:t>
      </w:r>
    </w:p>
    <w:p w14:paraId="547FF8C3" w14:textId="77777777" w:rsidR="007545DA"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7545DA" w:rsidRPr="00BC67BA">
        <w:rPr>
          <w:rFonts w:ascii="Times New Roman" w:eastAsia="Calibri" w:hAnsi="Times New Roman" w:cs="Times New Roman"/>
          <w:noProof/>
          <w:sz w:val="24"/>
          <w:szCs w:val="24"/>
        </w:rPr>
        <w:t>Когато бенефициентът не е приложил документ, необходим за извършване на авансовото плащане</w:t>
      </w:r>
      <w:r w:rsidR="009D5C26" w:rsidRPr="00BC67BA">
        <w:rPr>
          <w:rFonts w:ascii="Times New Roman" w:eastAsia="Calibri" w:hAnsi="Times New Roman" w:cs="Times New Roman"/>
          <w:noProof/>
          <w:sz w:val="24"/>
          <w:szCs w:val="24"/>
        </w:rPr>
        <w:t>,</w:t>
      </w:r>
      <w:r w:rsidR="007545DA" w:rsidRPr="00BC67BA">
        <w:rPr>
          <w:rFonts w:ascii="Times New Roman" w:eastAsia="Calibri" w:hAnsi="Times New Roman" w:cs="Times New Roman"/>
          <w:noProof/>
          <w:sz w:val="24"/>
          <w:szCs w:val="24"/>
        </w:rPr>
        <w:t xml:space="preserve"> или не представи обезпечение, </w:t>
      </w:r>
      <w:r w:rsidR="009D5C26" w:rsidRPr="00BC67BA">
        <w:rPr>
          <w:rFonts w:ascii="Times New Roman" w:eastAsia="Calibri" w:hAnsi="Times New Roman" w:cs="Times New Roman"/>
          <w:noProof/>
          <w:sz w:val="24"/>
          <w:szCs w:val="24"/>
        </w:rPr>
        <w:t>У</w:t>
      </w:r>
      <w:r w:rsidR="007545DA" w:rsidRPr="00BC67BA">
        <w:rPr>
          <w:rFonts w:ascii="Times New Roman" w:eastAsia="Calibri" w:hAnsi="Times New Roman" w:cs="Times New Roman"/>
          <w:noProof/>
          <w:sz w:val="24"/>
          <w:szCs w:val="24"/>
        </w:rPr>
        <w:t>правляващият орган го поканва да ги представи. Срокът по ал. 1 спира да тече до датата на представян</w:t>
      </w:r>
      <w:r w:rsidR="009D5C26" w:rsidRPr="00BC67BA">
        <w:rPr>
          <w:rFonts w:ascii="Times New Roman" w:eastAsia="Calibri" w:hAnsi="Times New Roman" w:cs="Times New Roman"/>
          <w:noProof/>
          <w:sz w:val="24"/>
          <w:szCs w:val="24"/>
        </w:rPr>
        <w:t>е</w:t>
      </w:r>
      <w:r w:rsidR="007545DA" w:rsidRPr="00BC67BA">
        <w:rPr>
          <w:rFonts w:ascii="Times New Roman" w:eastAsia="Calibri" w:hAnsi="Times New Roman" w:cs="Times New Roman"/>
          <w:noProof/>
          <w:sz w:val="24"/>
          <w:szCs w:val="24"/>
        </w:rPr>
        <w:t>то им.</w:t>
      </w:r>
    </w:p>
    <w:p w14:paraId="4C772E4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007545DA"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Спреният срок се възобновява от надлежното отстраняване на </w:t>
      </w:r>
      <w:r w:rsidR="007545DA" w:rsidRPr="00BC67BA">
        <w:rPr>
          <w:rFonts w:ascii="Times New Roman" w:eastAsia="Calibri" w:hAnsi="Times New Roman" w:cs="Times New Roman"/>
          <w:noProof/>
          <w:sz w:val="24"/>
          <w:szCs w:val="24"/>
        </w:rPr>
        <w:t xml:space="preserve">непълнотите, неточностите и/или несъответствията </w:t>
      </w:r>
      <w:r w:rsidRPr="00BC67BA">
        <w:rPr>
          <w:rFonts w:ascii="Times New Roman" w:eastAsia="Calibri" w:hAnsi="Times New Roman" w:cs="Times New Roman"/>
          <w:noProof/>
          <w:sz w:val="24"/>
          <w:szCs w:val="24"/>
        </w:rPr>
        <w:t>или от предоставянето на изисканите от Управляващия орган документи/информация.</w:t>
      </w:r>
    </w:p>
    <w:p w14:paraId="133720A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9D5C26" w:rsidRPr="00BC67BA">
        <w:rPr>
          <w:rFonts w:ascii="Times New Roman" w:eastAsia="Calibri" w:hAnsi="Times New Roman" w:cs="Times New Roman"/>
          <w:b/>
          <w:noProof/>
          <w:sz w:val="24"/>
          <w:szCs w:val="24"/>
        </w:rPr>
        <w:t>(1)</w:t>
      </w:r>
      <w:r w:rsidR="009D5C2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Управляващият орган не извършва авансово плащане в следните случаи:</w:t>
      </w:r>
    </w:p>
    <w:p w14:paraId="44ED603E" w14:textId="77777777" w:rsidR="0018467D" w:rsidRPr="00BC67BA" w:rsidRDefault="0018467D" w:rsidP="0018467D">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61920ABB" w14:textId="77777777" w:rsidR="007545DA" w:rsidRPr="00BC67BA" w:rsidRDefault="009D5C26"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не е представил надлежно искане за авансово плащане или някой от </w:t>
      </w:r>
      <w:r w:rsidRPr="00BC67BA">
        <w:rPr>
          <w:rFonts w:ascii="Times New Roman" w:eastAsia="Calibri" w:hAnsi="Times New Roman" w:cs="Times New Roman"/>
          <w:noProof/>
          <w:sz w:val="24"/>
          <w:szCs w:val="24"/>
        </w:rPr>
        <w:t>изискуемите документи</w:t>
      </w:r>
      <w:r w:rsidR="007545DA" w:rsidRPr="00BC67BA">
        <w:rPr>
          <w:rFonts w:ascii="Times New Roman" w:eastAsia="Calibri" w:hAnsi="Times New Roman" w:cs="Times New Roman"/>
          <w:noProof/>
          <w:sz w:val="24"/>
          <w:szCs w:val="24"/>
        </w:rPr>
        <w:t>;</w:t>
      </w:r>
    </w:p>
    <w:p w14:paraId="3AB28A77"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sidRPr="00BC67BA">
        <w:rPr>
          <w:rFonts w:ascii="Times New Roman" w:eastAsia="Calibri" w:hAnsi="Times New Roman" w:cs="Times New Roman"/>
          <w:sz w:val="24"/>
          <w:szCs w:val="24"/>
        </w:rPr>
        <w:t>документ</w:t>
      </w:r>
      <w:r w:rsidRPr="00BC67BA">
        <w:rPr>
          <w:rFonts w:ascii="Times New Roman" w:eastAsia="Calibri" w:hAnsi="Times New Roman" w:cs="Times New Roman"/>
          <w:noProof/>
          <w:sz w:val="24"/>
          <w:szCs w:val="24"/>
        </w:rPr>
        <w:t>, отговарящ на изискванията на Управляващия орган;</w:t>
      </w:r>
    </w:p>
    <w:p w14:paraId="6E76CB99"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авансово плащане не е дължимо по друга причина.</w:t>
      </w:r>
    </w:p>
    <w:p w14:paraId="5E6D9AA6" w14:textId="77777777" w:rsidR="009D5C26" w:rsidRPr="00BC67BA" w:rsidRDefault="009D5C26" w:rsidP="009D5C26">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2DD2CC1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color w:val="00B050"/>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0AEB6206"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031C3C5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lastRenderedPageBreak/>
        <w:t>Раздел III</w:t>
      </w:r>
    </w:p>
    <w:p w14:paraId="6D43F6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междинни плащания </w:t>
      </w:r>
    </w:p>
    <w:p w14:paraId="635C1F1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021EC67" w14:textId="05EC7555"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00420F88" w:rsidRPr="00BC67BA">
        <w:rPr>
          <w:rFonts w:ascii="Times New Roman" w:eastAsia="Calibri" w:hAnsi="Times New Roman" w:cs="Times New Roman"/>
          <w:noProof/>
          <w:sz w:val="24"/>
          <w:szCs w:val="24"/>
        </w:rPr>
        <w:t>М</w:t>
      </w:r>
      <w:r w:rsidRPr="00BC67BA">
        <w:rPr>
          <w:rFonts w:ascii="Times New Roman" w:eastAsia="Calibri" w:hAnsi="Times New Roman" w:cs="Times New Roman"/>
          <w:noProof/>
          <w:sz w:val="24"/>
          <w:szCs w:val="24"/>
        </w:rPr>
        <w:t xml:space="preserve">еждинни плащания се </w:t>
      </w:r>
      <w:r w:rsidR="00420F88" w:rsidRPr="00BC67BA">
        <w:rPr>
          <w:rFonts w:ascii="Times New Roman" w:eastAsia="Calibri" w:hAnsi="Times New Roman" w:cs="Times New Roman"/>
          <w:noProof/>
          <w:sz w:val="24"/>
          <w:szCs w:val="24"/>
        </w:rPr>
        <w:t xml:space="preserve">извършват за възстановяване на </w:t>
      </w:r>
      <w:r w:rsidRPr="00BC67BA">
        <w:rPr>
          <w:rFonts w:ascii="Times New Roman" w:eastAsia="Calibri" w:hAnsi="Times New Roman" w:cs="Times New Roman"/>
          <w:noProof/>
          <w:sz w:val="24"/>
          <w:szCs w:val="24"/>
        </w:rPr>
        <w:t xml:space="preserve">допустими разходи </w:t>
      </w:r>
      <w:r w:rsidR="00420F88" w:rsidRPr="00BC67BA">
        <w:rPr>
          <w:rFonts w:ascii="Times New Roman" w:hAnsi="Times New Roman"/>
          <w:sz w:val="24"/>
          <w:szCs w:val="24"/>
        </w:rPr>
        <w:t xml:space="preserve">по чл. 55, ал. 1, т. 1 от ЗУСЕСИФ </w:t>
      </w:r>
      <w:r w:rsidR="00A72E88" w:rsidRPr="00A72E88">
        <w:rPr>
          <w:rFonts w:ascii="Times New Roman" w:hAnsi="Times New Roman"/>
          <w:sz w:val="24"/>
          <w:szCs w:val="24"/>
        </w:rPr>
        <w:t xml:space="preserve">(преки и/или непреки) </w:t>
      </w:r>
      <w:r w:rsidRPr="00BC67BA">
        <w:rPr>
          <w:rFonts w:ascii="Times New Roman" w:eastAsia="Calibri" w:hAnsi="Times New Roman" w:cs="Times New Roman"/>
          <w:noProof/>
          <w:sz w:val="24"/>
          <w:szCs w:val="24"/>
        </w:rPr>
        <w:t>след верификацията им от Управляващия орган и след установен от него физически и финансов напредък по проекта</w:t>
      </w:r>
      <w:r w:rsidR="00420F88" w:rsidRPr="00BC67BA">
        <w:rPr>
          <w:rFonts w:ascii="Times New Roman" w:eastAsia="Calibri" w:hAnsi="Times New Roman" w:cs="Times New Roman"/>
          <w:noProof/>
          <w:sz w:val="24"/>
          <w:szCs w:val="24"/>
        </w:rPr>
        <w:t>,</w:t>
      </w:r>
      <w:r w:rsidR="00420F88" w:rsidRPr="00BC67BA">
        <w:t xml:space="preserve"> </w:t>
      </w:r>
      <w:r w:rsidR="00420F88" w:rsidRPr="00BC67BA">
        <w:rPr>
          <w:rFonts w:ascii="Times New Roman" w:eastAsia="Calibri" w:hAnsi="Times New Roman" w:cs="Times New Roman"/>
          <w:noProof/>
          <w:sz w:val="24"/>
          <w:szCs w:val="24"/>
        </w:rPr>
        <w:t>както и за финансиране на непреки разходи по формата по чл. 55, ал. 1, т. 4 от ЗУСЕСИФ</w:t>
      </w:r>
      <w:r w:rsidRPr="00BC67BA">
        <w:rPr>
          <w:rFonts w:ascii="Times New Roman" w:eastAsia="Calibri" w:hAnsi="Times New Roman" w:cs="Times New Roman"/>
          <w:noProof/>
          <w:sz w:val="24"/>
          <w:szCs w:val="24"/>
        </w:rPr>
        <w:t xml:space="preserve">.  </w:t>
      </w:r>
    </w:p>
    <w:p w14:paraId="107721F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За получаване на междинно плащане Бенефициентът подава чрез ИСУН 2020 искане за плащане по образец, съдържащ се в системата. </w:t>
      </w:r>
    </w:p>
    <w:p w14:paraId="455E751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w:t>
      </w:r>
      <w:r w:rsidR="004C3638" w:rsidRPr="00BC67BA">
        <w:rPr>
          <w:rFonts w:ascii="Times New Roman" w:eastAsia="Calibri" w:hAnsi="Times New Roman" w:cs="Times New Roman"/>
          <w:noProof/>
          <w:sz w:val="24"/>
          <w:szCs w:val="24"/>
        </w:rPr>
        <w:t xml:space="preserve">има право </w:t>
      </w:r>
      <w:r w:rsidRPr="00BC67BA">
        <w:rPr>
          <w:rFonts w:ascii="Times New Roman" w:eastAsia="Calibri" w:hAnsi="Times New Roman" w:cs="Times New Roman"/>
          <w:noProof/>
          <w:sz w:val="24"/>
          <w:szCs w:val="24"/>
        </w:rPr>
        <w:t xml:space="preserve">да подава </w:t>
      </w:r>
      <w:r w:rsidR="00483187" w:rsidRPr="00BC67BA">
        <w:rPr>
          <w:rFonts w:ascii="Times New Roman" w:eastAsia="Calibri" w:hAnsi="Times New Roman" w:cs="Times New Roman"/>
          <w:noProof/>
          <w:sz w:val="24"/>
          <w:szCs w:val="24"/>
        </w:rPr>
        <w:t>искания за плащане</w:t>
      </w:r>
      <w:r w:rsidRPr="00BC67BA">
        <w:rPr>
          <w:rFonts w:ascii="Times New Roman" w:eastAsia="Calibri" w:hAnsi="Times New Roman" w:cs="Times New Roman"/>
          <w:noProof/>
          <w:sz w:val="24"/>
          <w:szCs w:val="24"/>
        </w:rPr>
        <w:t xml:space="preserve">, при условие че на </w:t>
      </w:r>
      <w:r w:rsidR="004C3638"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53BFD3D1" w14:textId="57A36650" w:rsidR="004C3638" w:rsidRPr="00BC67BA" w:rsidRDefault="004C3638" w:rsidP="004C3638">
      <w:pPr>
        <w:spacing w:after="0" w:line="240" w:lineRule="auto"/>
        <w:jc w:val="both"/>
        <w:rPr>
          <w:rFonts w:ascii="Times New Roman" w:hAnsi="Times New Roman"/>
          <w:color w:val="FF0000"/>
          <w:sz w:val="24"/>
          <w:szCs w:val="24"/>
        </w:rPr>
      </w:pPr>
      <w:r w:rsidRPr="00BC67BA">
        <w:rPr>
          <w:rFonts w:ascii="Times New Roman" w:hAnsi="Times New Roman"/>
          <w:b/>
          <w:sz w:val="24"/>
          <w:szCs w:val="24"/>
        </w:rPr>
        <w:t xml:space="preserve">(4) </w:t>
      </w:r>
      <w:r w:rsidR="000B3062" w:rsidRPr="000B3062">
        <w:rPr>
          <w:rFonts w:ascii="Times New Roman" w:hAnsi="Times New Roman"/>
          <w:sz w:val="24"/>
          <w:szCs w:val="24"/>
        </w:rPr>
        <w:t>При отчитане на непреки разходи по формата, определена в чл. 55, ал. 1, т. 4 от ЗУСЕСИФ, бенефициентът включва в искането за междинно плащане сума в размер на 75% от произведението на процента на единната ставка и отчетените допустими преки разходи</w:t>
      </w:r>
      <w:r w:rsidR="00EE3DCB">
        <w:rPr>
          <w:rFonts w:ascii="Times New Roman" w:hAnsi="Times New Roman"/>
          <w:sz w:val="24"/>
          <w:szCs w:val="24"/>
        </w:rPr>
        <w:t xml:space="preserve">. </w:t>
      </w:r>
      <w:r w:rsidRPr="00BC67BA">
        <w:rPr>
          <w:rFonts w:ascii="Times New Roman" w:hAnsi="Times New Roman"/>
          <w:sz w:val="24"/>
          <w:szCs w:val="24"/>
        </w:rPr>
        <w:t xml:space="preserve">Задължително условие за включване на непреки разходи в искане за плащане е извършването и включването на </w:t>
      </w:r>
      <w:proofErr w:type="spellStart"/>
      <w:r w:rsidRPr="00BC67BA">
        <w:rPr>
          <w:rFonts w:ascii="Times New Roman" w:hAnsi="Times New Roman"/>
          <w:sz w:val="24"/>
          <w:szCs w:val="24"/>
        </w:rPr>
        <w:t>съотносими</w:t>
      </w:r>
      <w:proofErr w:type="spellEnd"/>
      <w:r w:rsidRPr="00BC67BA">
        <w:rPr>
          <w:rFonts w:ascii="Times New Roman" w:hAnsi="Times New Roman"/>
          <w:sz w:val="24"/>
          <w:szCs w:val="24"/>
        </w:rPr>
        <w:t xml:space="preserve"> допустими преки разходи.</w:t>
      </w:r>
    </w:p>
    <w:p w14:paraId="012DE38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плащане следва да бъдат </w:t>
      </w:r>
      <w:r w:rsidR="00483187" w:rsidRPr="00BC67BA">
        <w:rPr>
          <w:rFonts w:ascii="Times New Roman" w:eastAsia="Calibri" w:hAnsi="Times New Roman" w:cs="Times New Roman"/>
          <w:noProof/>
          <w:sz w:val="24"/>
          <w:szCs w:val="24"/>
        </w:rPr>
        <w:t>подавани</w:t>
      </w:r>
      <w:r w:rsidRPr="00BC67BA">
        <w:rPr>
          <w:rFonts w:ascii="Times New Roman" w:eastAsia="Calibri" w:hAnsi="Times New Roman" w:cs="Times New Roman"/>
          <w:noProof/>
          <w:sz w:val="24"/>
          <w:szCs w:val="24"/>
        </w:rPr>
        <w:t>:</w:t>
      </w:r>
    </w:p>
    <w:p w14:paraId="587F5DE8" w14:textId="5B5DEC7C"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59629B" w:rsidRPr="00BC67BA">
        <w:rPr>
          <w:rFonts w:ascii="Times New Roman" w:eastAsia="Calibri" w:hAnsi="Times New Roman" w:cs="Times New Roman"/>
          <w:noProof/>
          <w:sz w:val="24"/>
          <w:szCs w:val="24"/>
        </w:rPr>
        <w:t xml:space="preserve"> – по образец, съдържащ се в системата ИСУН 2020</w:t>
      </w:r>
      <w:r w:rsidRPr="00BC67BA">
        <w:rPr>
          <w:rFonts w:ascii="Times New Roman" w:eastAsia="Calibri" w:hAnsi="Times New Roman" w:cs="Times New Roman"/>
          <w:noProof/>
          <w:sz w:val="24"/>
          <w:szCs w:val="24"/>
        </w:rPr>
        <w:t>;</w:t>
      </w:r>
    </w:p>
    <w:p w14:paraId="29426447"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които удостоверяват размера на допустимите разходи, включени в искането за междинно плащане;</w:t>
      </w:r>
    </w:p>
    <w:p w14:paraId="730DB24F" w14:textId="77777777" w:rsidR="00866195" w:rsidRPr="00BC67BA" w:rsidRDefault="00866195" w:rsidP="002C2351">
      <w:pPr>
        <w:numPr>
          <w:ilvl w:val="0"/>
          <w:numId w:val="32"/>
        </w:numPr>
        <w:spacing w:after="0" w:line="240" w:lineRule="auto"/>
        <w:ind w:left="284" w:hanging="284"/>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6F7E7B94"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w:t>
      </w:r>
      <w:r w:rsidR="00B654CC"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прилага към искане за извършване на плащане, приложен към настоящите условия за изпълнение.</w:t>
      </w:r>
    </w:p>
    <w:p w14:paraId="6257D8C5" w14:textId="65D0FDCB" w:rsidR="0018467D"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A72E88" w:rsidRPr="00A72E88">
        <w:rPr>
          <w:rFonts w:ascii="Times New Roman" w:eastAsia="Calibri" w:hAnsi="Times New Roman" w:cs="Times New Roman"/>
          <w:noProof/>
          <w:sz w:val="24"/>
          <w:szCs w:val="24"/>
        </w:rPr>
        <w:t>В исканията за междинни плащания Бенефициентът посочва общия размер на допустимите разходи, които се възстановяват под формата по чл. 55, ал. 1, т. 1 от ЗУСЕСИФ (преки и/или непреки), отчетени с приложените към тях разходооправдателни документи, както и дължимия размер на непреките разходи по чл. 55, ал. 1, т. 4, от ЗУСЕСИФ</w:t>
      </w:r>
      <w:r w:rsidR="00A72E88" w:rsidRPr="00A72E88">
        <w:rPr>
          <w:rFonts w:ascii="Times New Roman" w:eastAsia="Calibri" w:hAnsi="Times New Roman" w:cs="Times New Roman"/>
          <w:noProof/>
          <w:sz w:val="24"/>
          <w:szCs w:val="24"/>
          <w:lang w:val="ru-RU"/>
        </w:rPr>
        <w:t>,</w:t>
      </w:r>
      <w:r w:rsidR="00A72E88" w:rsidRPr="00A72E88">
        <w:rPr>
          <w:rFonts w:ascii="Times New Roman" w:eastAsia="Calibri" w:hAnsi="Times New Roman" w:cs="Times New Roman"/>
          <w:noProof/>
          <w:sz w:val="24"/>
          <w:szCs w:val="24"/>
        </w:rPr>
        <w:t xml:space="preserve"> и като определя източниците на съфинансиране на средствата, включително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6A50BC9F"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 xml:space="preserve">(3) </w:t>
      </w:r>
      <w:r w:rsidRPr="00A72E88">
        <w:rPr>
          <w:rFonts w:ascii="Times New Roman" w:eastAsia="Calibri" w:hAnsi="Times New Roman" w:cs="Times New Roman"/>
          <w:noProof/>
          <w:sz w:val="24"/>
          <w:szCs w:val="24"/>
        </w:rPr>
        <w:t>При отчитане на непреки разходи под формата по чл. 55, ал. 1, т. 4 от ЗУСЕСИФ, бенефициентът включва в исканията си за плащане разходите под формата на единна ставка, изчислени съгласно определения конкретен размер на разходите за организация и управление, в утвърдената от Ръководителя на ОПОС 2014-2020 г. Актуализирана методология за определяне на размерите на единна ставка по ОПОС 2014-2020 г. Задължително условие за включването на непреки разходи по чл. 55, ал. 1, т. 4 от ЗУСЕСИФ в искане за плащане към управляващия орган на ОПОС 2014-2020 г. е извършването и включването на съотносими допустими преки разходи.</w:t>
      </w:r>
    </w:p>
    <w:p w14:paraId="3661218A"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(4)</w:t>
      </w:r>
      <w:r w:rsidRPr="00A72E88">
        <w:rPr>
          <w:rFonts w:ascii="Times New Roman" w:eastAsia="Calibri" w:hAnsi="Times New Roman" w:cs="Times New Roman"/>
          <w:noProof/>
          <w:sz w:val="24"/>
          <w:szCs w:val="24"/>
        </w:rPr>
        <w:t xml:space="preserve"> Управляващият орган си запазва правото, при спазване на действащата нормативна уредба, да укаже на бенефициента да включва в исканията за плащане непреки разходи под </w:t>
      </w:r>
      <w:r w:rsidRPr="00A72E88">
        <w:rPr>
          <w:rFonts w:ascii="Times New Roman" w:eastAsia="Calibri" w:hAnsi="Times New Roman" w:cs="Times New Roman"/>
          <w:noProof/>
          <w:sz w:val="24"/>
          <w:szCs w:val="24"/>
        </w:rPr>
        <w:lastRenderedPageBreak/>
        <w:t>формата по чл. 55, ал. 1, т. 4 от ЗУСЕСИФ до определен процент от определената за тях единна ставка. В този случай остатъкът до пълния размер на дължимата единна ставка, ако такъв е дължим, се възстановява на бенефициента при извършване на окончателното плащане.</w:t>
      </w:r>
    </w:p>
    <w:p w14:paraId="5F23EF15" w14:textId="6A084DA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0097D99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допълнително представянето на документи или разяснения от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когато:</w:t>
      </w:r>
    </w:p>
    <w:p w14:paraId="5C832AFA"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сума, включена в искането за плащане, не е дължима;</w:t>
      </w:r>
    </w:p>
    <w:p w14:paraId="2F14B0B5"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47CBE6AC"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има съмнение за нередност, отнасяща се до съответните разходи;</w:t>
      </w:r>
    </w:p>
    <w:p w14:paraId="745D22EE"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34120B7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34F53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054F1C2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за извършване на междинно плащане спира да тече от уведомяване </w:t>
      </w:r>
      <w:r w:rsidR="00B654CC" w:rsidRPr="00BC67BA">
        <w:rPr>
          <w:rFonts w:ascii="Times New Roman" w:eastAsia="Calibri" w:hAnsi="Times New Roman" w:cs="Times New Roman"/>
          <w:noProof/>
          <w:sz w:val="24"/>
          <w:szCs w:val="24"/>
        </w:rPr>
        <w:t xml:space="preserve">на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2984F345" w14:textId="77777777" w:rsidR="00DF1487"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В случай че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съответният разход не се верифицира като може да бъде включен в следващо искане за плащане.</w:t>
      </w:r>
    </w:p>
    <w:p w14:paraId="6DA8FD70" w14:textId="77777777" w:rsidR="00DF1487" w:rsidRPr="00DF1487" w:rsidRDefault="00DF1487" w:rsidP="00DF1487">
      <w:pPr>
        <w:tabs>
          <w:tab w:val="num" w:pos="0"/>
        </w:tabs>
        <w:spacing w:after="60" w:line="240" w:lineRule="auto"/>
        <w:jc w:val="both"/>
        <w:rPr>
          <w:rFonts w:ascii="Times New Roman" w:eastAsia="Calibri" w:hAnsi="Times New Roman" w:cs="Times New Roman"/>
          <w:b/>
          <w:noProof/>
          <w:sz w:val="24"/>
          <w:szCs w:val="24"/>
        </w:rPr>
      </w:pPr>
      <w:r w:rsidRPr="00DF1487">
        <w:rPr>
          <w:rFonts w:ascii="Times New Roman" w:eastAsia="Calibri" w:hAnsi="Times New Roman" w:cs="Times New Roman"/>
          <w:b/>
          <w:noProof/>
          <w:sz w:val="24"/>
          <w:szCs w:val="24"/>
        </w:rPr>
        <w:t xml:space="preserve">(4) </w:t>
      </w:r>
      <w:r w:rsidRPr="00DF1487">
        <w:rPr>
          <w:rFonts w:ascii="Times New Roman" w:eastAsia="Calibri" w:hAnsi="Times New Roman" w:cs="Times New Roman"/>
          <w:noProof/>
          <w:sz w:val="24"/>
          <w:szCs w:val="24"/>
        </w:rPr>
        <w:t>Междинни плащания се извършват след верифициране от УО на действително извършени и платени от бенефициента преки и/или непреки разходи под формата по чл. 55, ал. 1, т. 1 от ЗУСЕСИФ през съответния отчетен период и на разходи, изчислени на база единна ставка, с цел потвърждаване на допустимостта им и при наличие на физически и финансов напредък по проекта.</w:t>
      </w:r>
    </w:p>
    <w:p w14:paraId="1EEFB279" w14:textId="1DA54B36"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DF1487">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B654CC"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684D2B"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 съответните разходи не се верифицират и не се възстановяват от безвъзмездната финансова помощ.</w:t>
      </w:r>
    </w:p>
    <w:p w14:paraId="1ADE70B8" w14:textId="2BB32FE6"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(1) </w:t>
      </w:r>
      <w:r w:rsidR="00193C54" w:rsidRPr="00193C54">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 Едновременно с извършването на верификацията на разходите, включени в искането за междинно плащане и подлежащи на възстановяване под формата на безвъзмездна финансова помощ,</w:t>
      </w:r>
      <w:r w:rsidR="00193C54" w:rsidRPr="00193C54">
        <w:rPr>
          <w:rFonts w:ascii="Times New Roman" w:eastAsia="Calibri" w:hAnsi="Times New Roman" w:cs="Times New Roman"/>
          <w:b/>
          <w:noProof/>
          <w:sz w:val="24"/>
          <w:szCs w:val="24"/>
        </w:rPr>
        <w:t xml:space="preserve"> </w:t>
      </w:r>
      <w:r w:rsidR="00193C54" w:rsidRPr="00193C54">
        <w:rPr>
          <w:rFonts w:ascii="Times New Roman" w:eastAsia="Calibri" w:hAnsi="Times New Roman" w:cs="Times New Roman"/>
          <w:noProof/>
          <w:sz w:val="24"/>
          <w:szCs w:val="24"/>
        </w:rPr>
        <w:t xml:space="preserve">вкл. под формата по чл. 55, ал. 1, т. 2-4 от ЗУСЕСИФ, Управляващият орган верифицира и размера на разходите, които Бенефициентът е бил </w:t>
      </w:r>
      <w:r w:rsidR="00193C54" w:rsidRPr="00193C54">
        <w:rPr>
          <w:rFonts w:ascii="Times New Roman" w:eastAsia="Calibri" w:hAnsi="Times New Roman" w:cs="Times New Roman"/>
          <w:noProof/>
          <w:sz w:val="24"/>
          <w:szCs w:val="24"/>
        </w:rPr>
        <w:lastRenderedPageBreak/>
        <w:t>длъжен да осигури под формата на собствено участие.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всяко междинно и окончателно плащане</w:t>
      </w:r>
      <w:r w:rsidRPr="00BC67BA">
        <w:rPr>
          <w:rFonts w:ascii="Times New Roman" w:eastAsia="Calibri" w:hAnsi="Times New Roman" w:cs="Times New Roman"/>
          <w:noProof/>
          <w:sz w:val="24"/>
          <w:szCs w:val="24"/>
        </w:rPr>
        <w:t>.</w:t>
      </w:r>
    </w:p>
    <w:p w14:paraId="6296FDC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5593EC87" w14:textId="77777777" w:rsidR="009B305D" w:rsidRPr="00BC67BA" w:rsidRDefault="009B305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6E5DA5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B305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 xml:space="preserve">Управляващият орган уведомява </w:t>
      </w:r>
      <w:r w:rsidR="009B305D"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w:t>
      </w:r>
      <w:r w:rsidR="00B654CC"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з</w:t>
      </w:r>
      <w:r w:rsidRPr="00BC67BA">
        <w:rPr>
          <w:rFonts w:ascii="Times New Roman" w:eastAsia="Calibri" w:hAnsi="Times New Roman" w:cs="Times New Roman"/>
          <w:noProof/>
          <w:sz w:val="24"/>
          <w:szCs w:val="24"/>
        </w:rPr>
        <w:t xml:space="preserve">а резултатите от проверката за верификация </w:t>
      </w:r>
      <w:r w:rsidR="00B654CC" w:rsidRPr="00BC67BA">
        <w:rPr>
          <w:rFonts w:ascii="Times New Roman" w:eastAsia="Calibri" w:hAnsi="Times New Roman" w:cs="Times New Roman"/>
          <w:noProof/>
          <w:sz w:val="24"/>
          <w:szCs w:val="24"/>
        </w:rPr>
        <w:t xml:space="preserve">включително за </w:t>
      </w:r>
      <w:r w:rsidRPr="00BC67BA">
        <w:rPr>
          <w:rFonts w:ascii="Times New Roman" w:eastAsia="Calibri" w:hAnsi="Times New Roman" w:cs="Times New Roman"/>
          <w:noProof/>
          <w:sz w:val="24"/>
          <w:szCs w:val="24"/>
        </w:rPr>
        <w:t>сумите, които са верифицирани, съответно сумите, които не са</w:t>
      </w:r>
      <w:r w:rsidR="00B654CC" w:rsidRPr="00BC67BA">
        <w:rPr>
          <w:rFonts w:ascii="Times New Roman" w:eastAsia="Calibri" w:hAnsi="Times New Roman" w:cs="Times New Roman"/>
          <w:noProof/>
          <w:sz w:val="24"/>
          <w:szCs w:val="24"/>
        </w:rPr>
        <w:t>, както и мотивите за това.</w:t>
      </w:r>
    </w:p>
    <w:p w14:paraId="5AF56F7A" w14:textId="77777777" w:rsidR="0018467D" w:rsidRPr="00BC67BA" w:rsidRDefault="00B654CC"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B305D" w:rsidRPr="00BC67BA">
        <w:rPr>
          <w:rFonts w:ascii="Times New Roman" w:eastAsia="Calibri" w:hAnsi="Times New Roman" w:cs="Times New Roman"/>
          <w:b/>
          <w:noProof/>
          <w:sz w:val="24"/>
          <w:szCs w:val="24"/>
        </w:rPr>
        <w:t>5</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14C2868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5B059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p>
    <w:p w14:paraId="5968C5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23753C7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Условия за извършване на окончателно плащане</w:t>
      </w:r>
    </w:p>
    <w:p w14:paraId="639CA1C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0AF72A42" w14:textId="1441525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60</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Окончателното плащане се извършва за възстановяване на </w:t>
      </w:r>
      <w:r w:rsidR="009B305D" w:rsidRPr="00BC67BA">
        <w:rPr>
          <w:rFonts w:ascii="Times New Roman" w:hAnsi="Times New Roman"/>
          <w:sz w:val="24"/>
          <w:szCs w:val="24"/>
        </w:rPr>
        <w:t xml:space="preserve">допустими  разходи по чл. 55, ал. 1, т. 1 от ЗУСЕСИФ </w:t>
      </w:r>
      <w:r w:rsidR="000669A9" w:rsidRPr="000669A9">
        <w:rPr>
          <w:rFonts w:ascii="Times New Roman" w:hAnsi="Times New Roman"/>
          <w:sz w:val="24"/>
          <w:szCs w:val="24"/>
        </w:rPr>
        <w:t xml:space="preserve">(преки и/или непреки) </w:t>
      </w:r>
      <w:r w:rsidR="009B305D" w:rsidRPr="00BC67BA">
        <w:rPr>
          <w:rFonts w:ascii="Times New Roman" w:hAnsi="Times New Roman"/>
          <w:sz w:val="24"/>
          <w:szCs w:val="24"/>
        </w:rPr>
        <w:t>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471CED15" w14:textId="77777777" w:rsidR="0018467D" w:rsidRPr="00BC67BA" w:rsidRDefault="0018467D" w:rsidP="0018467D">
      <w:pPr>
        <w:tabs>
          <w:tab w:val="num" w:pos="0"/>
        </w:tabs>
        <w:spacing w:after="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За получаване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на окончателно плащане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подава чрез ИСУН 2020 искане по образец, съдържащ се в системата. Искането се подава в срок от</w:t>
      </w:r>
      <w:r w:rsidR="00DE4E0C" w:rsidRPr="00BC67BA">
        <w:rPr>
          <w:rFonts w:ascii="Times New Roman" w:eastAsia="Calibri" w:hAnsi="Times New Roman" w:cs="Times New Roman"/>
          <w:noProof/>
          <w:sz w:val="24"/>
          <w:szCs w:val="24"/>
        </w:rPr>
        <w:t xml:space="preserve"> един месец от приключването на всички дейности по проекта</w:t>
      </w:r>
      <w:r w:rsidRPr="00BC67BA">
        <w:rPr>
          <w:rFonts w:ascii="Times New Roman" w:eastAsia="Calibri" w:hAnsi="Times New Roman" w:cs="Times New Roman"/>
          <w:noProof/>
          <w:sz w:val="24"/>
          <w:szCs w:val="24"/>
        </w:rPr>
        <w:t xml:space="preserve">. </w:t>
      </w:r>
    </w:p>
    <w:p w14:paraId="3BC026EE" w14:textId="7D1E1235"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008E18E7" w:rsidRPr="008E18E7">
        <w:rPr>
          <w:rFonts w:ascii="Times New Roman" w:eastAsia="Calibri" w:hAnsi="Times New Roman" w:cs="Times New Roman"/>
          <w:noProof/>
          <w:sz w:val="24"/>
          <w:szCs w:val="24"/>
        </w:rPr>
        <w:t>В искането за окончателно плащане бенефициентът включва и остатъчния размер на непреките разходи по формата, определена в чл. 55, ал. 1, т. 4 от ЗУСЕСИФ, изчислен като разлика между общия размер на допустимите непреки разходи по проекта и възстановените от УО на ОПОС 2014-2020 такива по искания за междинни плащания</w:t>
      </w:r>
      <w:r w:rsidR="009B305D" w:rsidRPr="00BC67BA">
        <w:rPr>
          <w:rFonts w:ascii="Times New Roman" w:eastAsia="Calibri" w:hAnsi="Times New Roman" w:cs="Times New Roman"/>
          <w:noProof/>
          <w:sz w:val="24"/>
          <w:szCs w:val="24"/>
        </w:rPr>
        <w:t>.</w:t>
      </w:r>
      <w:r w:rsidR="009B305D" w:rsidRPr="00BC67BA">
        <w:rPr>
          <w:rFonts w:ascii="Times New Roman" w:eastAsia="Calibri" w:hAnsi="Times New Roman" w:cs="Times New Roman"/>
          <w:b/>
          <w:noProof/>
          <w:sz w:val="24"/>
          <w:szCs w:val="24"/>
        </w:rPr>
        <w:t xml:space="preserve"> </w:t>
      </w:r>
    </w:p>
    <w:p w14:paraId="55A24C4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окончателно плащане Бенефициентът </w:t>
      </w:r>
      <w:r w:rsidR="00EA34B7" w:rsidRPr="00BC67BA">
        <w:rPr>
          <w:rFonts w:ascii="Times New Roman" w:eastAsia="Calibri" w:hAnsi="Times New Roman" w:cs="Times New Roman"/>
          <w:noProof/>
          <w:sz w:val="24"/>
          <w:szCs w:val="24"/>
        </w:rPr>
        <w:t xml:space="preserve">подава </w:t>
      </w:r>
      <w:r w:rsidRPr="00BC67BA">
        <w:rPr>
          <w:rFonts w:ascii="Times New Roman" w:eastAsia="Calibri" w:hAnsi="Times New Roman" w:cs="Times New Roman"/>
          <w:noProof/>
          <w:sz w:val="24"/>
          <w:szCs w:val="24"/>
        </w:rPr>
        <w:t>в ИСУН 2020 следните:</w:t>
      </w:r>
    </w:p>
    <w:p w14:paraId="4E562FFD"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EA34B7" w:rsidRPr="00BC67BA">
        <w:rPr>
          <w:rFonts w:ascii="Times New Roman" w:eastAsia="Calibri" w:hAnsi="Times New Roman" w:cs="Times New Roman"/>
          <w:noProof/>
          <w:sz w:val="24"/>
          <w:szCs w:val="24"/>
        </w:rPr>
        <w:t xml:space="preserve"> – по образец съдържащ се в системата</w:t>
      </w:r>
      <w:r w:rsidRPr="00BC67BA">
        <w:rPr>
          <w:rFonts w:ascii="Times New Roman" w:eastAsia="Calibri" w:hAnsi="Times New Roman" w:cs="Times New Roman"/>
          <w:noProof/>
          <w:sz w:val="24"/>
          <w:szCs w:val="24"/>
        </w:rPr>
        <w:t>;</w:t>
      </w:r>
    </w:p>
    <w:p w14:paraId="5B7BED14"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които </w:t>
      </w:r>
      <w:r w:rsidR="00F65ECA" w:rsidRPr="00BC67BA">
        <w:rPr>
          <w:rFonts w:ascii="Times New Roman" w:eastAsia="Calibri" w:hAnsi="Times New Roman" w:cs="Times New Roman"/>
          <w:noProof/>
          <w:sz w:val="24"/>
          <w:szCs w:val="24"/>
        </w:rPr>
        <w:t>удостоверяват размера на допустимите разходи</w:t>
      </w:r>
      <w:r w:rsidRPr="00BC67BA">
        <w:rPr>
          <w:rFonts w:ascii="Times New Roman" w:eastAsia="Calibri" w:hAnsi="Times New Roman" w:cs="Times New Roman"/>
          <w:noProof/>
          <w:sz w:val="24"/>
          <w:szCs w:val="24"/>
        </w:rPr>
        <w:t>;</w:t>
      </w:r>
    </w:p>
    <w:p w14:paraId="3C42EEE2" w14:textId="77777777" w:rsidR="00F65ECA" w:rsidRPr="00BC67BA" w:rsidRDefault="00F65ECA" w:rsidP="00F65ECA">
      <w:pPr>
        <w:numPr>
          <w:ilvl w:val="0"/>
          <w:numId w:val="33"/>
        </w:numPr>
        <w:spacing w:after="0" w:line="240" w:lineRule="auto"/>
        <w:ind w:left="567" w:hanging="283"/>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6ED32D0A"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други документи, посочени в АДБФП и в Списъка на писмените доказателства, които </w:t>
      </w:r>
      <w:r w:rsidR="00F65EC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прилага към искане за извършване на </w:t>
      </w:r>
      <w:r w:rsidR="001857BD" w:rsidRPr="00BC67BA">
        <w:rPr>
          <w:rFonts w:ascii="Times New Roman" w:eastAsia="Calibri" w:hAnsi="Times New Roman" w:cs="Times New Roman"/>
          <w:noProof/>
          <w:sz w:val="24"/>
          <w:szCs w:val="24"/>
        </w:rPr>
        <w:t xml:space="preserve">окончателно </w:t>
      </w:r>
      <w:r w:rsidRPr="00BC67BA">
        <w:rPr>
          <w:rFonts w:ascii="Times New Roman" w:eastAsia="Calibri" w:hAnsi="Times New Roman" w:cs="Times New Roman"/>
          <w:noProof/>
          <w:sz w:val="24"/>
          <w:szCs w:val="24"/>
        </w:rPr>
        <w:t xml:space="preserve">плащане, приложен към настоящите условия за изпълнение. </w:t>
      </w:r>
    </w:p>
    <w:p w14:paraId="3673C9C7"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1857B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1857BD" w:rsidRPr="00BC67BA">
        <w:rPr>
          <w:rFonts w:ascii="Times New Roman" w:eastAsia="Calibri" w:hAnsi="Times New Roman" w:cs="Times New Roman"/>
          <w:noProof/>
          <w:sz w:val="24"/>
          <w:szCs w:val="24"/>
        </w:rPr>
        <w:t>/партньора</w:t>
      </w:r>
      <w:r w:rsidRPr="00BC67BA">
        <w:rPr>
          <w:rFonts w:ascii="Times New Roman" w:eastAsia="Calibri" w:hAnsi="Times New Roman" w:cs="Times New Roman"/>
          <w:noProof/>
          <w:sz w:val="24"/>
          <w:szCs w:val="24"/>
        </w:rPr>
        <w:t>, съответните разходи не се верифицират и не се възстановяват от безвъзмездната финансова помощ.</w:t>
      </w:r>
    </w:p>
    <w:p w14:paraId="7E46669D" w14:textId="0DB800F7" w:rsidR="00F65ECA" w:rsidRPr="00BC67BA" w:rsidRDefault="00922BBB" w:rsidP="0018467D">
      <w:pPr>
        <w:tabs>
          <w:tab w:val="num" w:pos="0"/>
        </w:tabs>
        <w:spacing w:after="60" w:line="240" w:lineRule="auto"/>
        <w:jc w:val="both"/>
        <w:rPr>
          <w:rFonts w:ascii="Times New Roman" w:eastAsia="Calibri" w:hAnsi="Times New Roman" w:cs="Times New Roman"/>
          <w:noProof/>
          <w:sz w:val="24"/>
          <w:szCs w:val="24"/>
        </w:rPr>
      </w:pPr>
      <w:r w:rsidRPr="00BC67BA" w:rsidDel="00922BBB">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EA34B7"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В искането за окончателно плащане </w:t>
      </w:r>
      <w:r w:rsidR="00F65ECA"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енефициентът посочва</w:t>
      </w:r>
      <w:r w:rsidR="00F65ECA" w:rsidRPr="00BC67BA">
        <w:rPr>
          <w:rFonts w:ascii="Times New Roman" w:eastAsia="Calibri" w:hAnsi="Times New Roman" w:cs="Times New Roman"/>
          <w:noProof/>
          <w:sz w:val="24"/>
          <w:szCs w:val="24"/>
        </w:rPr>
        <w:t>:</w:t>
      </w:r>
    </w:p>
    <w:p w14:paraId="6DDB82CD" w14:textId="77777777" w:rsidR="00F65ECA" w:rsidRPr="00BC67BA"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1.</w:t>
      </w:r>
      <w:r w:rsidR="0018467D" w:rsidRPr="00BC67BA">
        <w:rPr>
          <w:rFonts w:ascii="Times New Roman" w:eastAsia="Calibri" w:hAnsi="Times New Roman" w:cs="Times New Roman"/>
          <w:noProof/>
          <w:sz w:val="24"/>
          <w:szCs w:val="24"/>
        </w:rPr>
        <w:t xml:space="preserve"> общия размер </w:t>
      </w:r>
      <w:r w:rsidR="00DE0827" w:rsidRPr="00BC67BA">
        <w:rPr>
          <w:rFonts w:ascii="Times New Roman" w:eastAsia="Calibri" w:hAnsi="Times New Roman" w:cs="Times New Roman"/>
          <w:noProof/>
          <w:sz w:val="24"/>
          <w:szCs w:val="24"/>
        </w:rPr>
        <w:t xml:space="preserve">на </w:t>
      </w:r>
      <w:r w:rsidR="0018467D" w:rsidRPr="00BC67BA">
        <w:rPr>
          <w:rFonts w:ascii="Times New Roman" w:eastAsia="Calibri" w:hAnsi="Times New Roman" w:cs="Times New Roman"/>
          <w:noProof/>
          <w:sz w:val="24"/>
          <w:szCs w:val="24"/>
        </w:rPr>
        <w:t>допустимите</w:t>
      </w:r>
      <w:r w:rsidR="005C32A9" w:rsidRPr="00BC67BA">
        <w:rPr>
          <w:rFonts w:ascii="Times New Roman" w:eastAsia="Calibri" w:hAnsi="Times New Roman" w:cs="Times New Roman"/>
          <w:noProof/>
          <w:sz w:val="24"/>
          <w:szCs w:val="24"/>
        </w:rPr>
        <w:t xml:space="preserve"> преки</w:t>
      </w:r>
      <w:r w:rsidR="0018467D" w:rsidRPr="00BC67BA">
        <w:rPr>
          <w:rFonts w:ascii="Times New Roman" w:eastAsia="Calibri" w:hAnsi="Times New Roman" w:cs="Times New Roman"/>
          <w:noProof/>
          <w:sz w:val="24"/>
          <w:szCs w:val="24"/>
        </w:rPr>
        <w:t xml:space="preserve"> разходи, отчетени с приложени разходооправдателни документи</w:t>
      </w:r>
      <w:r w:rsidRPr="00BC67BA">
        <w:rPr>
          <w:rFonts w:ascii="Times New Roman" w:eastAsia="Calibri" w:hAnsi="Times New Roman" w:cs="Times New Roman"/>
          <w:noProof/>
          <w:sz w:val="24"/>
          <w:szCs w:val="24"/>
        </w:rPr>
        <w:t>, като</w:t>
      </w:r>
      <w:r w:rsidR="0018467D" w:rsidRPr="00BC67BA">
        <w:rPr>
          <w:rFonts w:ascii="Times New Roman" w:eastAsia="Calibri" w:hAnsi="Times New Roman" w:cs="Times New Roman"/>
          <w:noProof/>
          <w:sz w:val="24"/>
          <w:szCs w:val="24"/>
        </w:rPr>
        <w:t xml:space="preserve"> определя източниците на съфинансиране на средствата, включително</w:t>
      </w:r>
      <w:r w:rsidRPr="00BC67BA">
        <w:rPr>
          <w:rFonts w:ascii="Times New Roman" w:eastAsia="Calibri" w:hAnsi="Times New Roman" w:cs="Times New Roman"/>
          <w:noProof/>
          <w:sz w:val="24"/>
          <w:szCs w:val="24"/>
        </w:rPr>
        <w:t>, ако е приложимо,</w:t>
      </w:r>
      <w:r w:rsidR="0018467D" w:rsidRPr="00BC67BA">
        <w:rPr>
          <w:rFonts w:ascii="Times New Roman" w:eastAsia="Calibri" w:hAnsi="Times New Roman" w:cs="Times New Roman"/>
          <w:noProof/>
          <w:sz w:val="24"/>
          <w:szCs w:val="24"/>
        </w:rPr>
        <w:t xml:space="preserve">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1935F6B9" w14:textId="77777777" w:rsidR="0018467D"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2. остатъчната стойност на непреките разходи по формата, определена в чл. 55, ал. 1, т. 4 от ЗУСЕСИФ.</w:t>
      </w:r>
    </w:p>
    <w:p w14:paraId="2120C28C" w14:textId="48C7F92A"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(4)</w:t>
      </w:r>
      <w:r w:rsidRPr="000F008F">
        <w:rPr>
          <w:rFonts w:ascii="Times New Roman" w:eastAsia="Calibri" w:hAnsi="Times New Roman" w:cs="Times New Roman"/>
          <w:noProof/>
          <w:sz w:val="24"/>
          <w:szCs w:val="24"/>
        </w:rPr>
        <w:t xml:space="preserve"> </w:t>
      </w:r>
      <w:r w:rsidR="008A4741" w:rsidRPr="008A4741">
        <w:rPr>
          <w:rFonts w:ascii="Times New Roman" w:eastAsia="Calibri" w:hAnsi="Times New Roman" w:cs="Times New Roman"/>
          <w:noProof/>
          <w:sz w:val="24"/>
          <w:szCs w:val="24"/>
        </w:rPr>
        <w:t>При отчитане на разходи за организация и управление под формата по чл. 55, ал. 1, т. 4 от ЗУСЕСИФ в окончателно искане за плащане по проекта, в него се включват действително извършените и платени от бенефициента преки разходи през съответния отчетен период, както и непреки разходи, изчислени като разлика между общия размер на допустимите непреки разходи по проекта и възстановените по искания за междинни плащания от УО на ОПОС 2014-2020 такива</w:t>
      </w:r>
      <w:r w:rsidRPr="000F008F">
        <w:rPr>
          <w:rFonts w:ascii="Times New Roman" w:eastAsia="Calibri" w:hAnsi="Times New Roman" w:cs="Times New Roman"/>
          <w:noProof/>
          <w:sz w:val="24"/>
          <w:szCs w:val="24"/>
        </w:rPr>
        <w:t>.</w:t>
      </w:r>
    </w:p>
    <w:p w14:paraId="00D44603" w14:textId="77777777"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(5)</w:t>
      </w:r>
      <w:r w:rsidRPr="000F008F">
        <w:rPr>
          <w:rFonts w:ascii="Times New Roman" w:eastAsia="Calibri" w:hAnsi="Times New Roman" w:cs="Times New Roman"/>
          <w:noProof/>
          <w:sz w:val="24"/>
          <w:szCs w:val="24"/>
        </w:rPr>
        <w:t xml:space="preserve"> По изключение в искането за плащане могат да се включат и действително извършени и платени преки разходи и съотносими непреки разходи по формата на чл. 55, ал. 1, т. 4 от ЗУСЕСИФ</w:t>
      </w:r>
      <w:r w:rsidRPr="000F008F" w:rsidDel="006178E6">
        <w:rPr>
          <w:rFonts w:ascii="Times New Roman" w:eastAsia="Calibri" w:hAnsi="Times New Roman" w:cs="Times New Roman"/>
          <w:noProof/>
          <w:sz w:val="24"/>
          <w:szCs w:val="24"/>
        </w:rPr>
        <w:t xml:space="preserve"> </w:t>
      </w:r>
      <w:r w:rsidRPr="000F008F">
        <w:rPr>
          <w:rFonts w:ascii="Times New Roman" w:eastAsia="Calibri" w:hAnsi="Times New Roman" w:cs="Times New Roman"/>
          <w:noProof/>
          <w:sz w:val="24"/>
          <w:szCs w:val="24"/>
        </w:rPr>
        <w:t>от предходни отчетни периоди, които не са били отчетени своевременно или са били отчетени, но не са били верифицирани от УО.</w:t>
      </w:r>
    </w:p>
    <w:p w14:paraId="4646E19C" w14:textId="77777777" w:rsidR="00EA34B7" w:rsidRPr="00BC67BA" w:rsidRDefault="0018467D" w:rsidP="00EA34B7">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00EA34B7" w:rsidRPr="00BC67BA">
        <w:rPr>
          <w:rFonts w:ascii="Times New Roman" w:eastAsia="Calibri" w:hAnsi="Times New Roman" w:cs="Times New Roman"/>
          <w:noProof/>
          <w:sz w:val="24"/>
          <w:szCs w:val="24"/>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284A05AD" w14:textId="77777777" w:rsidR="0018467D" w:rsidRPr="00BC67BA" w:rsidRDefault="00EA34B7"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w:t>
      </w:r>
      <w:r w:rsidRPr="00BC67BA">
        <w:rPr>
          <w:rFonts w:ascii="Times New Roman" w:eastAsia="Calibri" w:hAnsi="Times New Roman" w:cs="Times New Roman"/>
          <w:noProof/>
          <w:sz w:val="24"/>
          <w:szCs w:val="24"/>
        </w:rPr>
        <w:t>6</w:t>
      </w:r>
      <w:r w:rsidR="0018467D" w:rsidRPr="00BC67BA">
        <w:rPr>
          <w:rFonts w:ascii="Times New Roman" w:eastAsia="Calibri" w:hAnsi="Times New Roman" w:cs="Times New Roman"/>
          <w:noProof/>
          <w:sz w:val="24"/>
          <w:szCs w:val="24"/>
        </w:rPr>
        <w:t>.</w:t>
      </w:r>
    </w:p>
    <w:p w14:paraId="3AC875D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Срокът за извършване на окончателно плащане спира да тече от уведомяването на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реда на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375CC7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съответният разход не се верифицира.</w:t>
      </w:r>
    </w:p>
    <w:p w14:paraId="7D4D9F7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рамките на проверките Управляващият орган извършва задължителна проверка на място и изготвя доклад, който при необходимост съдържа и препоръки за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 изпълнение на съдържащите се в доклада препоръки</w:t>
      </w:r>
      <w:r w:rsidR="00280EEB" w:rsidRPr="00BC67BA">
        <w:rPr>
          <w:rFonts w:ascii="Times New Roman" w:eastAsia="Calibri" w:hAnsi="Times New Roman" w:cs="Times New Roman"/>
          <w:noProof/>
          <w:sz w:val="24"/>
          <w:szCs w:val="24"/>
        </w:rPr>
        <w:t xml:space="preserve"> във връзка с чл. 63, ал. 1 от ЗУСЕСИФ</w:t>
      </w:r>
      <w:r w:rsidRPr="00BC67BA">
        <w:rPr>
          <w:rFonts w:ascii="Times New Roman" w:eastAsia="Calibri" w:hAnsi="Times New Roman" w:cs="Times New Roman"/>
          <w:noProof/>
          <w:sz w:val="24"/>
          <w:szCs w:val="24"/>
        </w:rPr>
        <w:t xml:space="preserve"> окончателно плащане не се извършва.</w:t>
      </w:r>
    </w:p>
    <w:p w14:paraId="25EC1664"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(6) </w:t>
      </w:r>
      <w:r w:rsidRPr="00BC67BA">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D23B299" w14:textId="77777777" w:rsidR="0030659E" w:rsidRPr="00BC67BA" w:rsidRDefault="0030659E" w:rsidP="0030659E">
      <w:pPr>
        <w:spacing w:after="0" w:line="240" w:lineRule="auto"/>
        <w:jc w:val="both"/>
        <w:rPr>
          <w:rFonts w:ascii="Times New Roman" w:hAnsi="Times New Roman"/>
          <w:sz w:val="24"/>
          <w:szCs w:val="24"/>
        </w:rPr>
      </w:pPr>
      <w:r w:rsidRPr="00BC67BA">
        <w:rPr>
          <w:rFonts w:ascii="Times New Roman" w:hAnsi="Times New Roman"/>
          <w:b/>
          <w:sz w:val="24"/>
          <w:szCs w:val="24"/>
        </w:rPr>
        <w:lastRenderedPageBreak/>
        <w:t>(7)</w:t>
      </w:r>
      <w:r w:rsidRPr="00BC67BA">
        <w:rPr>
          <w:rFonts w:ascii="Times New Roman" w:hAnsi="Times New Roman"/>
          <w:sz w:val="24"/>
          <w:szCs w:val="24"/>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0D87813C" w14:textId="77777777" w:rsidR="00EA34B7" w:rsidRPr="00BC67BA" w:rsidRDefault="00EA34B7" w:rsidP="00EA34B7">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00D84265" w:rsidRPr="00E33A0C">
        <w:rPr>
          <w:rFonts w:ascii="Times New Roman" w:hAnsi="Times New Roman"/>
          <w:sz w:val="24"/>
          <w:szCs w:val="24"/>
          <w:lang w:val="ru-RU"/>
        </w:rPr>
        <w:t xml:space="preserve"> </w:t>
      </w:r>
      <w:r w:rsidR="00D84265" w:rsidRPr="00BC67BA">
        <w:rPr>
          <w:rFonts w:ascii="Times New Roman" w:hAnsi="Times New Roman"/>
          <w:sz w:val="24"/>
          <w:szCs w:val="24"/>
        </w:rPr>
        <w:t>вкл. по формата по чл. 55, ал. 1, т. 4 от ЗУСЕСИФ,</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верифицира и размера на разходите, които Бенефициентът е бил длъжен да осигури под формата на собствено участие</w:t>
      </w:r>
      <w:r w:rsidR="00D84265" w:rsidRPr="00BC67BA">
        <w:rPr>
          <w:rFonts w:ascii="Times New Roman" w:eastAsia="Calibri" w:hAnsi="Times New Roman" w:cs="Times New Roman"/>
          <w:noProof/>
          <w:sz w:val="24"/>
          <w:szCs w:val="24"/>
        </w:rPr>
        <w:t>, ако такова е предвидено в АДБФП</w:t>
      </w:r>
      <w:r w:rsidRPr="00BC67BA">
        <w:rPr>
          <w:rFonts w:ascii="Times New Roman" w:eastAsia="Calibri" w:hAnsi="Times New Roman" w:cs="Times New Roman"/>
          <w:noProof/>
          <w:sz w:val="24"/>
          <w:szCs w:val="24"/>
        </w:rPr>
        <w:t xml:space="preserve">.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w:t>
      </w:r>
      <w:r w:rsidR="00602676" w:rsidRPr="00BC67BA">
        <w:rPr>
          <w:rFonts w:ascii="Times New Roman" w:eastAsia="Calibri" w:hAnsi="Times New Roman" w:cs="Times New Roman"/>
          <w:noProof/>
          <w:sz w:val="24"/>
          <w:szCs w:val="24"/>
        </w:rPr>
        <w:t xml:space="preserve">всяко междинно и </w:t>
      </w:r>
      <w:r w:rsidRPr="00BC67BA">
        <w:rPr>
          <w:rFonts w:ascii="Times New Roman" w:eastAsia="Calibri" w:hAnsi="Times New Roman" w:cs="Times New Roman"/>
          <w:noProof/>
          <w:sz w:val="24"/>
          <w:szCs w:val="24"/>
        </w:rPr>
        <w:t>окончателното плащане.</w:t>
      </w:r>
    </w:p>
    <w:p w14:paraId="227592C5"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уведомява</w:t>
      </w:r>
      <w:r w:rsidRPr="00BC67BA">
        <w:rPr>
          <w:rFonts w:ascii="Times New Roman" w:eastAsia="Calibri" w:hAnsi="Times New Roman" w:cs="Times New Roman"/>
          <w:b/>
          <w:noProof/>
          <w:sz w:val="24"/>
          <w:szCs w:val="24"/>
        </w:rPr>
        <w:t xml:space="preserve">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138C5D58"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10</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AE5C147" w14:textId="77777777" w:rsidR="0018467D" w:rsidRPr="00BC67BA" w:rsidRDefault="0018467D" w:rsidP="00EA34B7">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noProof/>
          <w:sz w:val="24"/>
          <w:szCs w:val="24"/>
        </w:rPr>
        <w:t xml:space="preserve">В случай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 xml:space="preserve">енефициентът не представи искане за окончателно плащане в срока по чл. 60, ал. 2, Управляващият орган извършва проверка на място, при която ако установи,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2B347F2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17FE19FD"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пета</w:t>
      </w:r>
    </w:p>
    <w:p w14:paraId="0A37C2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НЕРЕДНОСТ И ИЗМАМА</w:t>
      </w:r>
    </w:p>
    <w:p w14:paraId="1821D65A"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528FA88"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Определения за нередност и измама</w:t>
      </w:r>
    </w:p>
    <w:p w14:paraId="70202A51"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D04496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487FF4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sidRPr="00BC67BA">
        <w:rPr>
          <w:rFonts w:ascii="Times New Roman" w:eastAsia="Calibri" w:hAnsi="Times New Roman" w:cs="Times New Roman"/>
          <w:b/>
          <w:noProof/>
          <w:sz w:val="24"/>
          <w:szCs w:val="24"/>
        </w:rPr>
        <w:tab/>
      </w:r>
    </w:p>
    <w:p w14:paraId="6FC3043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2786B71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Декларациите по предходните алинеи се съхраняват от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в рамките на срока по чл. 140 от Регламент (ЕС) № 1303/2013.  </w:t>
      </w:r>
    </w:p>
    <w:p w14:paraId="762A848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582A4DE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p>
    <w:p w14:paraId="69FCBA70"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lastRenderedPageBreak/>
        <w:t>Раздел II</w:t>
      </w:r>
    </w:p>
    <w:p w14:paraId="1F895B1E"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Налагане на финансови корекции</w:t>
      </w:r>
    </w:p>
    <w:p w14:paraId="73794E1C"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0FB67B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финансова корекция. </w:t>
      </w:r>
    </w:p>
    <w:p w14:paraId="66AF12A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Основанието за налагане на финансова корекция и установяването на приложимия </w:t>
      </w:r>
      <w:r w:rsidR="00855965"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 xml:space="preserve"> размер се определят съгласно релевантното действащо национално законодателство.  </w:t>
      </w:r>
    </w:p>
    <w:p w14:paraId="656BC4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w:t>
      </w:r>
      <w:r w:rsidR="009E6D07" w:rsidRPr="00BC67BA">
        <w:rPr>
          <w:rFonts w:ascii="Times New Roman" w:eastAsia="Calibri" w:hAnsi="Times New Roman" w:cs="Times New Roman"/>
          <w:noProof/>
          <w:sz w:val="24"/>
          <w:szCs w:val="24"/>
        </w:rPr>
        <w:t>като му предоставя възможност за подаване на възражения</w:t>
      </w:r>
      <w:r w:rsidRPr="00BC67BA">
        <w:rPr>
          <w:rFonts w:ascii="Times New Roman" w:eastAsia="Calibri" w:hAnsi="Times New Roman" w:cs="Times New Roman"/>
          <w:noProof/>
          <w:sz w:val="24"/>
          <w:szCs w:val="24"/>
        </w:rPr>
        <w:t>.</w:t>
      </w:r>
    </w:p>
    <w:p w14:paraId="726F52CD" w14:textId="77777777" w:rsidR="00054D1B" w:rsidRPr="00BC67BA" w:rsidRDefault="0018467D" w:rsidP="00054D1B">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33C868F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w:t>
      </w:r>
      <w:r w:rsidR="002176EB" w:rsidRPr="00BC67BA">
        <w:rPr>
          <w:rFonts w:ascii="Times New Roman" w:eastAsia="Calibri" w:hAnsi="Times New Roman" w:cs="Times New Roman"/>
          <w:noProof/>
          <w:sz w:val="24"/>
          <w:szCs w:val="24"/>
        </w:rPr>
        <w:t>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r w:rsidRPr="00BC67BA">
        <w:rPr>
          <w:rFonts w:ascii="Times New Roman" w:eastAsia="Calibri" w:hAnsi="Times New Roman" w:cs="Times New Roman"/>
          <w:noProof/>
          <w:sz w:val="24"/>
          <w:szCs w:val="24"/>
        </w:rPr>
        <w:t>.</w:t>
      </w:r>
    </w:p>
    <w:p w14:paraId="2A7004E1" w14:textId="77777777" w:rsidR="00054D1B"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317ED7" w:rsidRPr="00BC67BA">
        <w:rPr>
          <w:rFonts w:ascii="Times New Roman" w:eastAsia="Calibri" w:hAnsi="Times New Roman" w:cs="Times New Roman"/>
          <w:noProof/>
          <w:sz w:val="24"/>
          <w:szCs w:val="24"/>
        </w:rPr>
        <w:t xml:space="preserve">В случай че Управляващият орган приеме мотивите на </w:t>
      </w:r>
      <w:r w:rsidR="002116A5" w:rsidRPr="00BC67BA">
        <w:rPr>
          <w:rFonts w:ascii="Times New Roman" w:eastAsia="Calibri" w:hAnsi="Times New Roman" w:cs="Times New Roman"/>
          <w:noProof/>
          <w:sz w:val="24"/>
          <w:szCs w:val="24"/>
        </w:rPr>
        <w:t>б</w:t>
      </w:r>
      <w:r w:rsidR="00317ED7" w:rsidRPr="00BC67BA">
        <w:rPr>
          <w:rFonts w:ascii="Times New Roman" w:eastAsia="Calibri" w:hAnsi="Times New Roman" w:cs="Times New Roman"/>
          <w:noProof/>
          <w:sz w:val="24"/>
          <w:szCs w:val="24"/>
        </w:rPr>
        <w:t>енефициента</w:t>
      </w:r>
      <w:r w:rsidR="00054D1B" w:rsidRPr="00BC67BA">
        <w:rPr>
          <w:rFonts w:ascii="Times New Roman" w:eastAsia="Calibri" w:hAnsi="Times New Roman" w:cs="Times New Roman"/>
          <w:noProof/>
          <w:sz w:val="24"/>
          <w:szCs w:val="24"/>
        </w:rPr>
        <w:t xml:space="preserve"> </w:t>
      </w:r>
      <w:r w:rsidR="00B628FF" w:rsidRPr="00BC67BA">
        <w:rPr>
          <w:rFonts w:ascii="Times New Roman" w:eastAsia="Calibri" w:hAnsi="Times New Roman" w:cs="Times New Roman"/>
          <w:noProof/>
          <w:sz w:val="24"/>
          <w:szCs w:val="24"/>
        </w:rPr>
        <w:t xml:space="preserve">за неналагане на финансова корекция </w:t>
      </w:r>
      <w:r w:rsidR="00054D1B" w:rsidRPr="00BC67BA">
        <w:rPr>
          <w:rFonts w:ascii="Times New Roman" w:eastAsia="Calibri" w:hAnsi="Times New Roman" w:cs="Times New Roman"/>
          <w:noProof/>
          <w:sz w:val="24"/>
          <w:szCs w:val="24"/>
        </w:rPr>
        <w:t xml:space="preserve">и вече не е налице нарушение на законодателството в областта на обществените поръчки, същият прекратява започнатото производство и уведомява </w:t>
      </w:r>
      <w:r w:rsidR="00B628FF" w:rsidRPr="00BC67BA">
        <w:rPr>
          <w:rFonts w:ascii="Times New Roman" w:eastAsia="Calibri" w:hAnsi="Times New Roman" w:cs="Times New Roman"/>
          <w:noProof/>
          <w:sz w:val="24"/>
          <w:szCs w:val="24"/>
        </w:rPr>
        <w:t>б</w:t>
      </w:r>
      <w:r w:rsidR="00054D1B" w:rsidRPr="00BC67BA">
        <w:rPr>
          <w:rFonts w:ascii="Times New Roman" w:eastAsia="Calibri" w:hAnsi="Times New Roman" w:cs="Times New Roman"/>
          <w:noProof/>
          <w:sz w:val="24"/>
          <w:szCs w:val="24"/>
        </w:rPr>
        <w:t>енефициента за това.</w:t>
      </w:r>
    </w:p>
    <w:p w14:paraId="44023D28"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(5) </w:t>
      </w:r>
      <w:r w:rsidRPr="00B32252">
        <w:rPr>
          <w:rFonts w:ascii="Times New Roman" w:eastAsia="Calibri" w:hAnsi="Times New Roman" w:cs="Times New Roman"/>
          <w:noProof/>
          <w:sz w:val="24"/>
          <w:szCs w:val="24"/>
        </w:rPr>
        <w:t>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прикратява производството поналагане на финансова корекция. Управляващият орган уведомява бенефициента за издадения акт.</w:t>
      </w:r>
    </w:p>
    <w:p w14:paraId="24F0F263"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(6) </w:t>
      </w:r>
      <w:r w:rsidRPr="00B32252">
        <w:rPr>
          <w:rFonts w:ascii="Times New Roman" w:eastAsia="Calibri" w:hAnsi="Times New Roman" w:cs="Times New Roman"/>
          <w:noProof/>
          <w:sz w:val="24"/>
          <w:szCs w:val="24"/>
        </w:rPr>
        <w:t>Решението по ал. 3, ал. 4 и ал. 5 съставлява индивидуален административен акт.</w:t>
      </w:r>
    </w:p>
    <w:p w14:paraId="4A8F850C" w14:textId="77777777" w:rsidR="00B32252" w:rsidRPr="00B32252" w:rsidRDefault="00B32252" w:rsidP="00B32252">
      <w:pPr>
        <w:spacing w:after="60" w:line="240" w:lineRule="auto"/>
        <w:jc w:val="both"/>
        <w:rPr>
          <w:rFonts w:ascii="Times New Roman" w:eastAsia="Calibri" w:hAnsi="Times New Roman" w:cs="Times New Roman"/>
          <w:noProof/>
          <w:sz w:val="24"/>
          <w:szCs w:val="24"/>
        </w:rPr>
      </w:pPr>
      <w:r w:rsidRPr="00B32252">
        <w:rPr>
          <w:rFonts w:ascii="Times New Roman" w:eastAsia="Calibri" w:hAnsi="Times New Roman" w:cs="Times New Roman"/>
          <w:b/>
          <w:noProof/>
          <w:sz w:val="24"/>
          <w:szCs w:val="24"/>
        </w:rPr>
        <w:t xml:space="preserve">(7) </w:t>
      </w:r>
      <w:r w:rsidRPr="00B32252">
        <w:rPr>
          <w:rFonts w:ascii="Times New Roman" w:eastAsia="Calibri" w:hAnsi="Times New Roman" w:cs="Times New Roman"/>
          <w:noProof/>
          <w:sz w:val="24"/>
          <w:szCs w:val="24"/>
        </w:rPr>
        <w:t xml:space="preserve">Ръководителят на Управляващия орган на ОПОС 2014-2020 г. налага финансови корекции на основание чл. 70, ал. 1, т. 1-8  като спазва действащото към момента на налагането им законодателство. </w:t>
      </w:r>
    </w:p>
    <w:p w14:paraId="4B865641" w14:textId="7D68D79A" w:rsidR="0018467D" w:rsidRPr="00BC67BA" w:rsidRDefault="00B32252" w:rsidP="0018467D">
      <w:pPr>
        <w:spacing w:after="60" w:line="240" w:lineRule="auto"/>
        <w:jc w:val="center"/>
        <w:rPr>
          <w:rFonts w:ascii="Times New Roman" w:eastAsia="Calibri" w:hAnsi="Times New Roman" w:cs="Times New Roman"/>
          <w:b/>
          <w:noProof/>
          <w:sz w:val="24"/>
          <w:szCs w:val="24"/>
        </w:rPr>
      </w:pPr>
      <w:r w:rsidRPr="00B32252" w:rsidDel="00B32252">
        <w:rPr>
          <w:rFonts w:ascii="Times New Roman" w:eastAsia="Calibri" w:hAnsi="Times New Roman" w:cs="Times New Roman"/>
          <w:b/>
          <w:noProof/>
          <w:sz w:val="24"/>
          <w:szCs w:val="24"/>
        </w:rPr>
        <w:t xml:space="preserve"> </w:t>
      </w:r>
    </w:p>
    <w:p w14:paraId="7BA7E628" w14:textId="77777777" w:rsidR="0018467D" w:rsidRPr="00F674C1" w:rsidRDefault="0018467D" w:rsidP="0018467D">
      <w:pPr>
        <w:spacing w:after="60" w:line="240" w:lineRule="auto"/>
        <w:jc w:val="center"/>
        <w:rPr>
          <w:rFonts w:ascii="Times New Roman" w:eastAsia="Calibri" w:hAnsi="Times New Roman" w:cs="Times New Roman"/>
          <w:b/>
          <w:noProof/>
          <w:sz w:val="24"/>
          <w:szCs w:val="24"/>
        </w:rPr>
      </w:pPr>
      <w:r w:rsidRPr="008B6108">
        <w:rPr>
          <w:rFonts w:ascii="Times New Roman" w:eastAsia="Calibri" w:hAnsi="Times New Roman" w:cs="Times New Roman"/>
          <w:b/>
          <w:noProof/>
          <w:sz w:val="24"/>
          <w:szCs w:val="24"/>
        </w:rPr>
        <w:t>Разд</w:t>
      </w:r>
      <w:r w:rsidRPr="00E7104C">
        <w:rPr>
          <w:rFonts w:ascii="Times New Roman" w:eastAsia="Calibri" w:hAnsi="Times New Roman" w:cs="Times New Roman"/>
          <w:b/>
          <w:noProof/>
          <w:sz w:val="24"/>
          <w:szCs w:val="24"/>
        </w:rPr>
        <w:t>ел III</w:t>
      </w:r>
    </w:p>
    <w:p w14:paraId="6A1406A4" w14:textId="1840216B" w:rsidR="0018467D" w:rsidRPr="00BC67BA" w:rsidRDefault="00AC6B98" w:rsidP="0018467D">
      <w:pPr>
        <w:spacing w:after="60" w:line="240" w:lineRule="auto"/>
        <w:jc w:val="center"/>
        <w:rPr>
          <w:rFonts w:ascii="Times New Roman" w:eastAsia="Calibri" w:hAnsi="Times New Roman" w:cs="Times New Roman"/>
          <w:b/>
          <w:noProof/>
          <w:sz w:val="24"/>
          <w:szCs w:val="24"/>
        </w:rPr>
      </w:pPr>
      <w:r w:rsidRPr="007F7247">
        <w:rPr>
          <w:rFonts w:ascii="Times New Roman" w:eastAsia="Calibri" w:hAnsi="Times New Roman" w:cs="Times New Roman"/>
          <w:b/>
          <w:noProof/>
          <w:sz w:val="24"/>
          <w:szCs w:val="24"/>
        </w:rPr>
        <w:t>Ред за възстановяване на неправомерни разходи</w:t>
      </w:r>
    </w:p>
    <w:p w14:paraId="3EEC51F5" w14:textId="77777777" w:rsidR="00C93CE3" w:rsidRPr="00FC46A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68.</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Pr="00FC46A0">
        <w:rPr>
          <w:rFonts w:ascii="Times New Roman" w:eastAsia="Calibri" w:hAnsi="Times New Roman" w:cs="Times New Roman"/>
          <w:noProof/>
        </w:rPr>
        <w:t xml:space="preserve">Бенефициентът е длъжен да възстанови на Управляващия орган предоставената безвъзмездна финансова помощ, когато е: </w:t>
      </w:r>
    </w:p>
    <w:p w14:paraId="0B10F468" w14:textId="77777777" w:rsidR="00C93CE3" w:rsidRPr="00FC46A0"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1. определена индивидуална финансова корекция;</w:t>
      </w:r>
    </w:p>
    <w:p w14:paraId="0B7EA5D5" w14:textId="55F0530C" w:rsidR="003C2988"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 xml:space="preserve">2. недължимо платена </w:t>
      </w:r>
      <w:r w:rsidR="002430E1" w:rsidRPr="002430E1">
        <w:rPr>
          <w:rFonts w:ascii="Times New Roman" w:eastAsia="Calibri" w:hAnsi="Times New Roman" w:cs="Times New Roman"/>
          <w:noProof/>
        </w:rPr>
        <w:t xml:space="preserve">или надплатена, както и неправомерно получена или неправомерно усвоена сума по смисъла на чл. 162, ал.2, т.8 от Данъчно-осигурителния процесуален кодекс.  </w:t>
      </w:r>
    </w:p>
    <w:p w14:paraId="00ADE48B" w14:textId="7FAEE147" w:rsidR="003C2988" w:rsidRPr="003C2988" w:rsidRDefault="003C2988" w:rsidP="003C2988">
      <w:pPr>
        <w:spacing w:after="60" w:line="240" w:lineRule="auto"/>
        <w:jc w:val="both"/>
        <w:rPr>
          <w:rFonts w:ascii="Times New Roman" w:eastAsia="Calibri" w:hAnsi="Times New Roman" w:cs="Times New Roman"/>
          <w:noProof/>
        </w:rPr>
      </w:pPr>
      <w:r w:rsidRPr="00E7104C">
        <w:rPr>
          <w:rFonts w:ascii="Times New Roman" w:eastAsia="Calibri" w:hAnsi="Times New Roman" w:cs="Times New Roman"/>
          <w:b/>
          <w:bCs/>
          <w:noProof/>
        </w:rPr>
        <w:t>(2)</w:t>
      </w:r>
      <w:r w:rsidRPr="003C2988">
        <w:rPr>
          <w:rFonts w:ascii="Times New Roman" w:eastAsia="Calibri" w:hAnsi="Times New Roman" w:cs="Times New Roman"/>
          <w:noProof/>
        </w:rPr>
        <w:t xml:space="preserve"> В случаите по ал. 1, т. 1 управляващият орган определя сумата за възстановяване и отчита вземане по програмата въз основа на акта по чл. 73, ал. 1 от ЗУСЕСИФ.</w:t>
      </w:r>
    </w:p>
    <w:p w14:paraId="247CE970" w14:textId="111E1E85" w:rsidR="00C93CE3" w:rsidRPr="00F859C0" w:rsidRDefault="003C2988" w:rsidP="003C2988">
      <w:pPr>
        <w:spacing w:after="60" w:line="240" w:lineRule="auto"/>
        <w:jc w:val="both"/>
        <w:rPr>
          <w:rFonts w:ascii="Times New Roman" w:eastAsia="Calibri" w:hAnsi="Times New Roman" w:cs="Times New Roman"/>
          <w:noProof/>
        </w:rPr>
      </w:pPr>
      <w:r w:rsidRPr="00E7104C">
        <w:rPr>
          <w:rFonts w:ascii="Times New Roman" w:eastAsia="Calibri" w:hAnsi="Times New Roman" w:cs="Times New Roman"/>
          <w:b/>
          <w:bCs/>
          <w:noProof/>
        </w:rPr>
        <w:lastRenderedPageBreak/>
        <w:t>(3)</w:t>
      </w:r>
      <w:r w:rsidRPr="003C2988">
        <w:rPr>
          <w:rFonts w:ascii="Times New Roman" w:eastAsia="Calibri" w:hAnsi="Times New Roman" w:cs="Times New Roman"/>
          <w:noProof/>
        </w:rPr>
        <w:t xml:space="preserve"> В случаите по ал. 1, т. 2 управляващият орган отчита вземане въз основа на акт за установяване на публично вземане, издаден във връзка с чл. 62 от Закона за публичните финанси по реда на чл. 166, ал. 2 от Данъчно-осигурителния процесуален кодекс.</w:t>
      </w:r>
      <w:r w:rsidR="00C93CE3" w:rsidRPr="00F859C0">
        <w:rPr>
          <w:rFonts w:ascii="Times New Roman" w:eastAsia="Calibri" w:hAnsi="Times New Roman" w:cs="Times New Roman"/>
          <w:noProof/>
        </w:rPr>
        <w:t xml:space="preserve"> </w:t>
      </w:r>
    </w:p>
    <w:p w14:paraId="7927D756" w14:textId="73054C89" w:rsidR="00F674C1" w:rsidRPr="00F674C1" w:rsidRDefault="00C93CE3" w:rsidP="00F674C1">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A44459">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F674C1" w:rsidRPr="00F674C1">
        <w:rPr>
          <w:rFonts w:ascii="Times New Roman" w:eastAsia="Calibri" w:hAnsi="Times New Roman" w:cs="Times New Roman"/>
          <w:noProof/>
        </w:rPr>
        <w:t>Бенефициентът възстановява вземанията по чл.</w:t>
      </w:r>
      <w:r w:rsidR="00F674C1">
        <w:rPr>
          <w:rFonts w:ascii="Times New Roman" w:eastAsia="Calibri" w:hAnsi="Times New Roman" w:cs="Times New Roman"/>
          <w:noProof/>
        </w:rPr>
        <w:t xml:space="preserve"> 68</w:t>
      </w:r>
      <w:r w:rsidR="00F674C1" w:rsidRPr="00F674C1">
        <w:rPr>
          <w:rFonts w:ascii="Times New Roman" w:eastAsia="Calibri" w:hAnsi="Times New Roman" w:cs="Times New Roman"/>
          <w:noProof/>
        </w:rPr>
        <w:t>, ал. 1 в 14-дневен срок от:</w:t>
      </w:r>
    </w:p>
    <w:p w14:paraId="087CE8DE" w14:textId="6B357F33" w:rsidR="00F674C1" w:rsidRPr="00F674C1" w:rsidRDefault="00F674C1" w:rsidP="00F674C1">
      <w:pPr>
        <w:spacing w:after="60" w:line="240" w:lineRule="auto"/>
        <w:jc w:val="both"/>
        <w:rPr>
          <w:rFonts w:ascii="Times New Roman" w:eastAsia="Calibri" w:hAnsi="Times New Roman" w:cs="Times New Roman"/>
          <w:noProof/>
        </w:rPr>
      </w:pPr>
      <w:r w:rsidRPr="00F674C1">
        <w:rPr>
          <w:rFonts w:ascii="Times New Roman" w:eastAsia="Calibri" w:hAnsi="Times New Roman" w:cs="Times New Roman"/>
          <w:noProof/>
        </w:rPr>
        <w:t xml:space="preserve">1. датата, на която е информиран чрез ИСУН за дължимата сума по чл. </w:t>
      </w:r>
      <w:r>
        <w:rPr>
          <w:rFonts w:ascii="Times New Roman" w:eastAsia="Calibri" w:hAnsi="Times New Roman" w:cs="Times New Roman"/>
          <w:noProof/>
        </w:rPr>
        <w:t>68</w:t>
      </w:r>
      <w:r w:rsidRPr="00F674C1">
        <w:rPr>
          <w:rFonts w:ascii="Times New Roman" w:eastAsia="Calibri" w:hAnsi="Times New Roman" w:cs="Times New Roman"/>
          <w:noProof/>
        </w:rPr>
        <w:t>, ал. 1, т. 1;</w:t>
      </w:r>
    </w:p>
    <w:p w14:paraId="3AFE5268" w14:textId="0F22074D" w:rsidR="00F674C1" w:rsidRPr="00F674C1" w:rsidRDefault="00F674C1" w:rsidP="00F674C1">
      <w:pPr>
        <w:spacing w:after="60" w:line="240" w:lineRule="auto"/>
        <w:jc w:val="both"/>
        <w:rPr>
          <w:rFonts w:ascii="Times New Roman" w:eastAsia="Calibri" w:hAnsi="Times New Roman" w:cs="Times New Roman"/>
          <w:noProof/>
        </w:rPr>
      </w:pPr>
      <w:r w:rsidRPr="00F674C1">
        <w:rPr>
          <w:rFonts w:ascii="Times New Roman" w:eastAsia="Calibri" w:hAnsi="Times New Roman" w:cs="Times New Roman"/>
          <w:noProof/>
        </w:rPr>
        <w:t xml:space="preserve">2. влизането в сила на акта, с който са установени вземанията по чл. </w:t>
      </w:r>
      <w:r>
        <w:rPr>
          <w:rFonts w:ascii="Times New Roman" w:eastAsia="Calibri" w:hAnsi="Times New Roman" w:cs="Times New Roman"/>
          <w:noProof/>
        </w:rPr>
        <w:t>68</w:t>
      </w:r>
      <w:r w:rsidRPr="00F674C1">
        <w:rPr>
          <w:rFonts w:ascii="Times New Roman" w:eastAsia="Calibri" w:hAnsi="Times New Roman" w:cs="Times New Roman"/>
          <w:noProof/>
        </w:rPr>
        <w:t>, ал. 1, т. 2.</w:t>
      </w:r>
    </w:p>
    <w:p w14:paraId="12660241" w14:textId="42FDC0F6" w:rsidR="00F674C1" w:rsidRDefault="00F674C1" w:rsidP="00F674C1">
      <w:pPr>
        <w:spacing w:after="60" w:line="240" w:lineRule="auto"/>
        <w:jc w:val="both"/>
        <w:rPr>
          <w:rFonts w:ascii="Times New Roman" w:eastAsia="Calibri" w:hAnsi="Times New Roman" w:cs="Times New Roman"/>
          <w:noProof/>
        </w:rPr>
      </w:pPr>
      <w:r w:rsidRPr="00F674C1">
        <w:rPr>
          <w:rFonts w:ascii="Times New Roman" w:eastAsia="Calibri" w:hAnsi="Times New Roman" w:cs="Times New Roman"/>
          <w:b/>
          <w:bCs/>
          <w:noProof/>
        </w:rPr>
        <w:t>(</w:t>
      </w:r>
      <w:r w:rsidR="00A44459">
        <w:rPr>
          <w:rFonts w:ascii="Times New Roman" w:eastAsia="Calibri" w:hAnsi="Times New Roman" w:cs="Times New Roman"/>
          <w:b/>
          <w:bCs/>
          <w:noProof/>
        </w:rPr>
        <w:t>5</w:t>
      </w:r>
      <w:r w:rsidRPr="00F674C1">
        <w:rPr>
          <w:rFonts w:ascii="Times New Roman" w:eastAsia="Calibri" w:hAnsi="Times New Roman" w:cs="Times New Roman"/>
          <w:b/>
          <w:bCs/>
          <w:noProof/>
        </w:rPr>
        <w:t>)</w:t>
      </w:r>
      <w:r w:rsidRPr="00F674C1">
        <w:rPr>
          <w:rFonts w:ascii="Times New Roman" w:eastAsia="Calibri" w:hAnsi="Times New Roman" w:cs="Times New Roman"/>
          <w:noProof/>
        </w:rPr>
        <w:t xml:space="preserve"> При възстановяване на задължението преди крайния срок не се дължи лихва за забава.</w:t>
      </w:r>
    </w:p>
    <w:p w14:paraId="2E910D02" w14:textId="076A84E2" w:rsidR="00A44459"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A44459">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A44459" w:rsidRPr="00A44459">
        <w:rPr>
          <w:rFonts w:ascii="Times New Roman" w:eastAsia="Calibri" w:hAnsi="Times New Roman" w:cs="Times New Roman"/>
          <w:noProof/>
        </w:rPr>
        <w:t>Управляващият орган може да извърши, съгласувано с бенефициента, възстановяване чрез намаляване на разпределен лимит по десетразрядния му код в СЕБРА.</w:t>
      </w:r>
    </w:p>
    <w:p w14:paraId="1039C56A" w14:textId="1E0A47CC" w:rsidR="00A44459" w:rsidRDefault="00A44459" w:rsidP="00C93CE3">
      <w:pPr>
        <w:tabs>
          <w:tab w:val="num" w:pos="0"/>
        </w:tabs>
        <w:spacing w:after="60" w:line="240" w:lineRule="auto"/>
        <w:jc w:val="both"/>
        <w:rPr>
          <w:rFonts w:ascii="Times New Roman" w:eastAsia="Calibri" w:hAnsi="Times New Roman" w:cs="Times New Roman"/>
          <w:noProof/>
        </w:rPr>
      </w:pPr>
      <w:r w:rsidRPr="00A44459">
        <w:rPr>
          <w:rFonts w:ascii="Times New Roman" w:eastAsia="Calibri" w:hAnsi="Times New Roman" w:cs="Times New Roman"/>
          <w:b/>
          <w:bCs/>
          <w:noProof/>
        </w:rPr>
        <w:t xml:space="preserve">(7) </w:t>
      </w:r>
      <w:r w:rsidRPr="00A44459">
        <w:rPr>
          <w:rFonts w:ascii="Times New Roman" w:eastAsia="Calibri" w:hAnsi="Times New Roman" w:cs="Times New Roman"/>
          <w:noProof/>
        </w:rPr>
        <w:t xml:space="preserve">Управляващият орган извършва прихващане от последващо плащане по проекта, дължимо след верифициране на разходи по проекта, когато дължимите средства не са възстановени по реда на ал. </w:t>
      </w:r>
      <w:r>
        <w:rPr>
          <w:rFonts w:ascii="Times New Roman" w:eastAsia="Calibri" w:hAnsi="Times New Roman" w:cs="Times New Roman"/>
          <w:noProof/>
        </w:rPr>
        <w:t>4</w:t>
      </w:r>
      <w:r w:rsidRPr="00A44459">
        <w:rPr>
          <w:rFonts w:ascii="Times New Roman" w:eastAsia="Calibri" w:hAnsi="Times New Roman" w:cs="Times New Roman"/>
          <w:noProof/>
        </w:rPr>
        <w:t xml:space="preserve"> и </w:t>
      </w:r>
      <w:r>
        <w:rPr>
          <w:rFonts w:ascii="Times New Roman" w:eastAsia="Calibri" w:hAnsi="Times New Roman" w:cs="Times New Roman"/>
          <w:noProof/>
        </w:rPr>
        <w:t>6</w:t>
      </w:r>
      <w:r w:rsidRPr="00A44459">
        <w:rPr>
          <w:rFonts w:ascii="Times New Roman" w:eastAsia="Calibri" w:hAnsi="Times New Roman" w:cs="Times New Roman"/>
          <w:noProof/>
        </w:rPr>
        <w:t>. Установено публично вземане се прихваща с верифицирани и дължими към бенефициента разходи по проекта на основание чл. 170 във връзка с чл. 166, ал. 2 от Данъчно-осигурителния процесуален кодекс.</w:t>
      </w:r>
    </w:p>
    <w:p w14:paraId="0B711ADB" w14:textId="031A4F96" w:rsidR="00212E37" w:rsidRDefault="00212E37" w:rsidP="00C93CE3">
      <w:pPr>
        <w:tabs>
          <w:tab w:val="num" w:pos="0"/>
        </w:tabs>
        <w:spacing w:after="60" w:line="240" w:lineRule="auto"/>
        <w:jc w:val="both"/>
        <w:rPr>
          <w:rFonts w:ascii="Times New Roman" w:eastAsia="Calibri" w:hAnsi="Times New Roman" w:cs="Times New Roman"/>
          <w:noProof/>
        </w:rPr>
      </w:pPr>
      <w:r w:rsidRPr="00212E37">
        <w:rPr>
          <w:rFonts w:ascii="Times New Roman" w:eastAsia="Calibri" w:hAnsi="Times New Roman" w:cs="Times New Roman"/>
          <w:b/>
          <w:bCs/>
          <w:noProof/>
        </w:rPr>
        <w:t>(8)</w:t>
      </w:r>
      <w:r>
        <w:rPr>
          <w:rFonts w:ascii="Times New Roman" w:eastAsia="Calibri" w:hAnsi="Times New Roman" w:cs="Times New Roman"/>
          <w:b/>
          <w:bCs/>
          <w:noProof/>
        </w:rPr>
        <w:t xml:space="preserve"> </w:t>
      </w:r>
      <w:r w:rsidR="00D30E8C" w:rsidRPr="00D30E8C">
        <w:rPr>
          <w:rFonts w:ascii="Times New Roman" w:eastAsia="Calibri" w:hAnsi="Times New Roman" w:cs="Times New Roman"/>
          <w:noProof/>
        </w:rPr>
        <w:t xml:space="preserve">Дължимите средства се прихващат след изтичане на срока по ал. </w:t>
      </w:r>
      <w:r w:rsidR="00D30E8C">
        <w:rPr>
          <w:rFonts w:ascii="Times New Roman" w:eastAsia="Calibri" w:hAnsi="Times New Roman" w:cs="Times New Roman"/>
          <w:noProof/>
        </w:rPr>
        <w:t>4</w:t>
      </w:r>
      <w:r w:rsidR="00D30E8C" w:rsidRPr="00D30E8C">
        <w:rPr>
          <w:rFonts w:ascii="Times New Roman" w:eastAsia="Calibri" w:hAnsi="Times New Roman" w:cs="Times New Roman"/>
          <w:noProof/>
        </w:rPr>
        <w:t xml:space="preserve"> заедно с лихва за забава, начислена от датата, следваща датата на изтичане на срока, определен в ал. </w:t>
      </w:r>
      <w:r w:rsidR="00D30E8C">
        <w:rPr>
          <w:rFonts w:ascii="Times New Roman" w:eastAsia="Calibri" w:hAnsi="Times New Roman" w:cs="Times New Roman"/>
          <w:noProof/>
        </w:rPr>
        <w:t>4</w:t>
      </w:r>
      <w:r w:rsidR="00D30E8C" w:rsidRPr="00D30E8C">
        <w:rPr>
          <w:rFonts w:ascii="Times New Roman" w:eastAsia="Calibri" w:hAnsi="Times New Roman" w:cs="Times New Roman"/>
          <w:noProof/>
        </w:rPr>
        <w:t>, до датата на възстановяване на средствата.</w:t>
      </w:r>
    </w:p>
    <w:p w14:paraId="236BD9DA" w14:textId="2C289066" w:rsidR="00D30E8C" w:rsidRPr="00212E37" w:rsidRDefault="00D30E8C" w:rsidP="00C93CE3">
      <w:pPr>
        <w:tabs>
          <w:tab w:val="num" w:pos="0"/>
        </w:tabs>
        <w:spacing w:after="60" w:line="240" w:lineRule="auto"/>
        <w:jc w:val="both"/>
        <w:rPr>
          <w:rFonts w:ascii="Times New Roman" w:eastAsia="Calibri" w:hAnsi="Times New Roman" w:cs="Times New Roman"/>
          <w:b/>
          <w:bCs/>
          <w:noProof/>
        </w:rPr>
      </w:pPr>
      <w:r w:rsidRPr="00D30E8C">
        <w:rPr>
          <w:rFonts w:ascii="Times New Roman" w:eastAsia="Calibri" w:hAnsi="Times New Roman" w:cs="Times New Roman"/>
          <w:b/>
          <w:bCs/>
          <w:noProof/>
        </w:rPr>
        <w:t>(</w:t>
      </w:r>
      <w:r>
        <w:rPr>
          <w:rFonts w:ascii="Times New Roman" w:eastAsia="Calibri" w:hAnsi="Times New Roman" w:cs="Times New Roman"/>
          <w:b/>
          <w:bCs/>
          <w:noProof/>
        </w:rPr>
        <w:t>9</w:t>
      </w:r>
      <w:r w:rsidRPr="00D30E8C">
        <w:rPr>
          <w:rFonts w:ascii="Times New Roman" w:eastAsia="Calibri" w:hAnsi="Times New Roman" w:cs="Times New Roman"/>
          <w:b/>
          <w:bCs/>
          <w:noProof/>
        </w:rPr>
        <w:t xml:space="preserve">) </w:t>
      </w:r>
      <w:r w:rsidRPr="00D30E8C">
        <w:rPr>
          <w:rFonts w:ascii="Times New Roman" w:eastAsia="Calibri" w:hAnsi="Times New Roman" w:cs="Times New Roman"/>
          <w:noProof/>
        </w:rPr>
        <w:t xml:space="preserve">В случай на невъзможност за извършване на възстановяване по реда на ал. </w:t>
      </w:r>
      <w:r w:rsidR="004A2DA7">
        <w:rPr>
          <w:rFonts w:ascii="Times New Roman" w:eastAsia="Calibri" w:hAnsi="Times New Roman" w:cs="Times New Roman"/>
          <w:noProof/>
        </w:rPr>
        <w:t>4</w:t>
      </w:r>
      <w:r w:rsidRPr="00D30E8C">
        <w:rPr>
          <w:rFonts w:ascii="Times New Roman" w:eastAsia="Calibri" w:hAnsi="Times New Roman" w:cs="Times New Roman"/>
          <w:noProof/>
        </w:rPr>
        <w:t xml:space="preserve"> - </w:t>
      </w:r>
      <w:r w:rsidR="004A2DA7">
        <w:rPr>
          <w:rFonts w:ascii="Times New Roman" w:eastAsia="Calibri" w:hAnsi="Times New Roman" w:cs="Times New Roman"/>
          <w:noProof/>
        </w:rPr>
        <w:t>8</w:t>
      </w:r>
      <w:r w:rsidRPr="00D30E8C">
        <w:rPr>
          <w:rFonts w:ascii="Times New Roman" w:eastAsia="Calibri" w:hAnsi="Times New Roman" w:cs="Times New Roman"/>
          <w:noProof/>
        </w:rPr>
        <w:t xml:space="preserve"> управляващият орган упражнява правата си по учредени или издадени от бенефициента обезпечения.</w:t>
      </w:r>
    </w:p>
    <w:p w14:paraId="26390799" w14:textId="5939AA91" w:rsidR="00777DE0" w:rsidRPr="00777DE0" w:rsidRDefault="00FD2CF7" w:rsidP="00777DE0">
      <w:pPr>
        <w:tabs>
          <w:tab w:val="num" w:pos="0"/>
        </w:tabs>
        <w:spacing w:after="60" w:line="240" w:lineRule="auto"/>
        <w:jc w:val="both"/>
        <w:rPr>
          <w:rFonts w:ascii="Times New Roman" w:eastAsia="Calibri" w:hAnsi="Times New Roman" w:cs="Times New Roman"/>
          <w:noProof/>
        </w:rPr>
      </w:pPr>
      <w:r w:rsidRPr="004416B7">
        <w:rPr>
          <w:rFonts w:ascii="Times New Roman" w:eastAsia="Calibri" w:hAnsi="Times New Roman" w:cs="Times New Roman"/>
          <w:b/>
          <w:bCs/>
          <w:noProof/>
        </w:rPr>
        <w:t>(10)</w:t>
      </w:r>
      <w:r>
        <w:rPr>
          <w:rFonts w:ascii="Times New Roman" w:eastAsia="Calibri" w:hAnsi="Times New Roman" w:cs="Times New Roman"/>
          <w:noProof/>
        </w:rPr>
        <w:t xml:space="preserve"> </w:t>
      </w:r>
      <w:r w:rsidR="00777DE0" w:rsidRPr="00777DE0">
        <w:rPr>
          <w:rFonts w:ascii="Times New Roman" w:eastAsia="Calibri" w:hAnsi="Times New Roman" w:cs="Times New Roman"/>
          <w:noProof/>
        </w:rPr>
        <w:t xml:space="preserve">При невъзможност да се приложат способите за възстановяване, посочени в чл. </w:t>
      </w:r>
      <w:r w:rsidR="00777DE0">
        <w:rPr>
          <w:rFonts w:ascii="Times New Roman" w:eastAsia="Calibri" w:hAnsi="Times New Roman" w:cs="Times New Roman"/>
          <w:noProof/>
        </w:rPr>
        <w:t>68</w:t>
      </w:r>
      <w:r w:rsidR="00777DE0" w:rsidRPr="00777DE0">
        <w:rPr>
          <w:rFonts w:ascii="Times New Roman" w:eastAsia="Calibri" w:hAnsi="Times New Roman" w:cs="Times New Roman"/>
          <w:noProof/>
        </w:rPr>
        <w:t>,</w:t>
      </w:r>
      <w:r w:rsidR="00777DE0">
        <w:rPr>
          <w:rFonts w:ascii="Times New Roman" w:eastAsia="Calibri" w:hAnsi="Times New Roman" w:cs="Times New Roman"/>
          <w:noProof/>
        </w:rPr>
        <w:t xml:space="preserve"> ал. 4,</w:t>
      </w:r>
      <w:r w:rsidR="00777DE0" w:rsidRPr="00777DE0">
        <w:rPr>
          <w:rFonts w:ascii="Times New Roman" w:eastAsia="Calibri" w:hAnsi="Times New Roman" w:cs="Times New Roman"/>
          <w:noProof/>
        </w:rPr>
        <w:t xml:space="preserve"> управляващият орган предава вземането за събиране от Националната агенция за приходите:</w:t>
      </w:r>
    </w:p>
    <w:p w14:paraId="74E5484E" w14:textId="4BC90359" w:rsidR="00777DE0" w:rsidRPr="00777DE0" w:rsidRDefault="00777DE0" w:rsidP="00777DE0">
      <w:pPr>
        <w:tabs>
          <w:tab w:val="num" w:pos="0"/>
        </w:tabs>
        <w:spacing w:after="60" w:line="240" w:lineRule="auto"/>
        <w:jc w:val="both"/>
        <w:rPr>
          <w:rFonts w:ascii="Times New Roman" w:eastAsia="Calibri" w:hAnsi="Times New Roman" w:cs="Times New Roman"/>
          <w:noProof/>
        </w:rPr>
      </w:pPr>
      <w:r w:rsidRPr="00777DE0">
        <w:rPr>
          <w:rFonts w:ascii="Times New Roman" w:eastAsia="Calibri" w:hAnsi="Times New Roman" w:cs="Times New Roman"/>
          <w:noProof/>
        </w:rPr>
        <w:t xml:space="preserve">1. в 14-дневен срок от окончателно плащане по проекта в случаите по чл. </w:t>
      </w:r>
      <w:r>
        <w:rPr>
          <w:rFonts w:ascii="Times New Roman" w:eastAsia="Calibri" w:hAnsi="Times New Roman" w:cs="Times New Roman"/>
          <w:noProof/>
        </w:rPr>
        <w:t>68</w:t>
      </w:r>
      <w:r w:rsidRPr="00777DE0">
        <w:rPr>
          <w:rFonts w:ascii="Times New Roman" w:eastAsia="Calibri" w:hAnsi="Times New Roman" w:cs="Times New Roman"/>
          <w:noProof/>
        </w:rPr>
        <w:t>, ал. 1, т. 1;</w:t>
      </w:r>
    </w:p>
    <w:p w14:paraId="1B13BC5E" w14:textId="6ECFFA30" w:rsidR="00777DE0" w:rsidRPr="00777DE0" w:rsidRDefault="00777DE0" w:rsidP="00777DE0">
      <w:pPr>
        <w:tabs>
          <w:tab w:val="num" w:pos="0"/>
        </w:tabs>
        <w:spacing w:after="60" w:line="240" w:lineRule="auto"/>
        <w:jc w:val="both"/>
        <w:rPr>
          <w:rFonts w:ascii="Times New Roman" w:eastAsia="Calibri" w:hAnsi="Times New Roman" w:cs="Times New Roman"/>
          <w:noProof/>
        </w:rPr>
      </w:pPr>
      <w:r w:rsidRPr="00777DE0">
        <w:rPr>
          <w:rFonts w:ascii="Times New Roman" w:eastAsia="Calibri" w:hAnsi="Times New Roman" w:cs="Times New Roman"/>
          <w:noProof/>
        </w:rPr>
        <w:t xml:space="preserve">2. в 30-дневен срок от окончателното плащане по проекта и влязъл в сила акт за установяване на публично вземане в случаите по чл. </w:t>
      </w:r>
      <w:r>
        <w:rPr>
          <w:rFonts w:ascii="Times New Roman" w:eastAsia="Calibri" w:hAnsi="Times New Roman" w:cs="Times New Roman"/>
          <w:noProof/>
        </w:rPr>
        <w:t>68</w:t>
      </w:r>
      <w:r w:rsidRPr="00777DE0">
        <w:rPr>
          <w:rFonts w:ascii="Times New Roman" w:eastAsia="Calibri" w:hAnsi="Times New Roman" w:cs="Times New Roman"/>
          <w:noProof/>
        </w:rPr>
        <w:t>, ал. 1, т. 2.</w:t>
      </w:r>
    </w:p>
    <w:p w14:paraId="5F2E2881" w14:textId="6AD343B4" w:rsidR="00777DE0" w:rsidRPr="00777DE0" w:rsidRDefault="00777DE0" w:rsidP="00777DE0">
      <w:pPr>
        <w:tabs>
          <w:tab w:val="num" w:pos="0"/>
        </w:tabs>
        <w:spacing w:after="60" w:line="240" w:lineRule="auto"/>
        <w:jc w:val="both"/>
        <w:rPr>
          <w:rFonts w:ascii="Times New Roman" w:eastAsia="Calibri" w:hAnsi="Times New Roman" w:cs="Times New Roman"/>
          <w:noProof/>
        </w:rPr>
      </w:pPr>
      <w:r w:rsidRPr="00777DE0">
        <w:rPr>
          <w:rFonts w:ascii="Times New Roman" w:eastAsia="Calibri" w:hAnsi="Times New Roman" w:cs="Times New Roman"/>
          <w:b/>
          <w:bCs/>
          <w:noProof/>
        </w:rPr>
        <w:t>(11)</w:t>
      </w:r>
      <w:r w:rsidRPr="00777DE0">
        <w:rPr>
          <w:rFonts w:ascii="Times New Roman" w:eastAsia="Calibri" w:hAnsi="Times New Roman" w:cs="Times New Roman"/>
          <w:noProof/>
        </w:rPr>
        <w:t xml:space="preserve"> За вземания, установени за неправомерно получена минимална помощ или помощ, освободена от задължението за уведомяване с акт на Съвета на Европейския съюз или на Европейската комисия, се прилага редът, определен в чл. 37 от Закона за държавните помощи.</w:t>
      </w:r>
    </w:p>
    <w:p w14:paraId="6EECC5A4" w14:textId="518EDE33" w:rsidR="00797BF1" w:rsidRDefault="00777DE0" w:rsidP="00777DE0">
      <w:pPr>
        <w:tabs>
          <w:tab w:val="num" w:pos="0"/>
        </w:tabs>
        <w:spacing w:after="60" w:line="240" w:lineRule="auto"/>
        <w:jc w:val="both"/>
        <w:rPr>
          <w:rFonts w:ascii="Times New Roman" w:eastAsia="Calibri" w:hAnsi="Times New Roman" w:cs="Times New Roman"/>
          <w:noProof/>
        </w:rPr>
      </w:pPr>
      <w:r w:rsidRPr="00777DE0">
        <w:rPr>
          <w:rFonts w:ascii="Times New Roman" w:eastAsia="Calibri" w:hAnsi="Times New Roman" w:cs="Times New Roman"/>
          <w:b/>
          <w:bCs/>
          <w:noProof/>
        </w:rPr>
        <w:t>(12)</w:t>
      </w:r>
      <w:r w:rsidRPr="00777DE0">
        <w:rPr>
          <w:rFonts w:ascii="Times New Roman" w:eastAsia="Calibri" w:hAnsi="Times New Roman" w:cs="Times New Roman"/>
          <w:noProof/>
        </w:rPr>
        <w:t xml:space="preserve"> Възстановяването на неправомерна и несъвместима държавна помощ или на неправилно използвана държавна помощ се извършва по реда на глава шеста от Закона за държавните помощи.</w:t>
      </w:r>
    </w:p>
    <w:p w14:paraId="6953CB51" w14:textId="251EFCAD" w:rsidR="00C43D65" w:rsidRPr="00C43D65" w:rsidRDefault="00C43D65" w:rsidP="00797BF1">
      <w:pPr>
        <w:tabs>
          <w:tab w:val="num" w:pos="0"/>
        </w:tabs>
        <w:spacing w:after="60" w:line="240" w:lineRule="auto"/>
        <w:jc w:val="both"/>
        <w:rPr>
          <w:rFonts w:ascii="Times New Roman" w:eastAsia="Calibri" w:hAnsi="Times New Roman" w:cs="Times New Roman"/>
          <w:b/>
          <w:bCs/>
          <w:noProof/>
        </w:rPr>
      </w:pPr>
      <w:r w:rsidRPr="00C43D65">
        <w:rPr>
          <w:rFonts w:ascii="Times New Roman" w:eastAsia="Calibri" w:hAnsi="Times New Roman" w:cs="Times New Roman"/>
          <w:b/>
          <w:bCs/>
          <w:noProof/>
        </w:rPr>
        <w:t>(13)</w:t>
      </w:r>
      <w:r w:rsidR="00334618">
        <w:rPr>
          <w:rFonts w:ascii="Times New Roman" w:eastAsia="Calibri" w:hAnsi="Times New Roman" w:cs="Times New Roman"/>
          <w:b/>
          <w:bCs/>
          <w:noProof/>
        </w:rPr>
        <w:t xml:space="preserve"> </w:t>
      </w:r>
      <w:r w:rsidR="00334618" w:rsidRPr="00334618">
        <w:rPr>
          <w:rFonts w:ascii="Times New Roman" w:eastAsia="Calibri" w:hAnsi="Times New Roman" w:cs="Times New Roman"/>
          <w:noProof/>
        </w:rPr>
        <w:t xml:space="preserve">Вземанията по чл. </w:t>
      </w:r>
      <w:r w:rsidR="00334618">
        <w:rPr>
          <w:rFonts w:ascii="Times New Roman" w:eastAsia="Calibri" w:hAnsi="Times New Roman" w:cs="Times New Roman"/>
          <w:noProof/>
        </w:rPr>
        <w:t>68</w:t>
      </w:r>
      <w:r w:rsidR="00334618" w:rsidRPr="00334618">
        <w:rPr>
          <w:rFonts w:ascii="Times New Roman" w:eastAsia="Calibri" w:hAnsi="Times New Roman" w:cs="Times New Roman"/>
          <w:noProof/>
        </w:rPr>
        <w:t xml:space="preserve">, ал. 1, определени на бенефициенти - бюджетни организации, които не са възстановени по реда на чл. </w:t>
      </w:r>
      <w:r w:rsidR="00334618">
        <w:rPr>
          <w:rFonts w:ascii="Times New Roman" w:eastAsia="Calibri" w:hAnsi="Times New Roman" w:cs="Times New Roman"/>
          <w:noProof/>
        </w:rPr>
        <w:t>68, ал. 4</w:t>
      </w:r>
      <w:r w:rsidR="00334618" w:rsidRPr="00334618">
        <w:rPr>
          <w:rFonts w:ascii="Times New Roman" w:eastAsia="Calibri" w:hAnsi="Times New Roman" w:cs="Times New Roman"/>
          <w:noProof/>
        </w:rPr>
        <w:t xml:space="preserve"> до шест месеца от изтичане на срока за доброволно възстановяване, подлежат на възстановяване от 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бенефициентът, заедно с лихвата за забава.</w:t>
      </w:r>
    </w:p>
    <w:p w14:paraId="54FCA7C3"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69.</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 или в рамките на периода от време, определен съобразно приложимите правила за държавни помощи, възникне някое от следните обстоятелства:</w:t>
      </w:r>
    </w:p>
    <w:p w14:paraId="7BBCBEE0"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прекратяване или преместване на производствена дейност извън програмния район;</w:t>
      </w:r>
    </w:p>
    <w:p w14:paraId="12F38BD1"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24478EE5"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значителна промяна, </w:t>
      </w:r>
      <w:r w:rsidRPr="00CA427A">
        <w:rPr>
          <w:rFonts w:ascii="Times New Roman" w:eastAsia="Calibri" w:hAnsi="Times New Roman" w:cs="Times New Roman"/>
          <w:noProof/>
        </w:rPr>
        <w:t>по смисъла на чл. 71 от Регламент (ЕС) № 1303/2013</w:t>
      </w:r>
      <w:r w:rsidRPr="00F859C0">
        <w:rPr>
          <w:rFonts w:ascii="Times New Roman" w:eastAsia="Calibri" w:hAnsi="Times New Roman" w:cs="Times New Roman"/>
          <w:noProof/>
        </w:rPr>
        <w:t>.</w:t>
      </w:r>
    </w:p>
    <w:p w14:paraId="6841A2FB"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3916757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Неправомерно платените суми по ал. 1 и 2 се възстановяват от бенефициента пропорционално на периода, за който изискванията не са били изпълнени. </w:t>
      </w:r>
    </w:p>
    <w:p w14:paraId="2DA4260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Чл. 70.  </w:t>
      </w:r>
      <w:r w:rsidRPr="004E55CF">
        <w:rPr>
          <w:rFonts w:ascii="Times New Roman" w:eastAsia="Calibri" w:hAnsi="Times New Roman" w:cs="Times New Roman"/>
          <w:noProof/>
        </w:rPr>
        <w:t>Бенефициентът възстановява дължимите средства в сроковете и по реда на ЗУСЕСИФ и на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Pr="00F859C0">
        <w:rPr>
          <w:rFonts w:ascii="Times New Roman" w:eastAsia="Calibri" w:hAnsi="Times New Roman" w:cs="Times New Roman"/>
          <w:noProof/>
        </w:rPr>
        <w:t xml:space="preserve">.  </w:t>
      </w:r>
    </w:p>
    <w:p w14:paraId="0D529F73" w14:textId="77777777" w:rsidR="00C93CE3" w:rsidRPr="002C51B2" w:rsidRDefault="00C93CE3" w:rsidP="00C93CE3">
      <w:pPr>
        <w:spacing w:after="60" w:line="240" w:lineRule="auto"/>
        <w:jc w:val="both"/>
        <w:rPr>
          <w:rFonts w:ascii="Times New Roman" w:eastAsia="Calibri" w:hAnsi="Times New Roman" w:cs="Times New Roman"/>
          <w:noProof/>
          <w:sz w:val="24"/>
          <w:szCs w:val="24"/>
        </w:rPr>
      </w:pPr>
      <w:r w:rsidRPr="002C51B2">
        <w:rPr>
          <w:rFonts w:ascii="Times New Roman" w:eastAsia="Calibri" w:hAnsi="Times New Roman" w:cs="Times New Roman"/>
          <w:b/>
          <w:noProof/>
          <w:sz w:val="24"/>
          <w:szCs w:val="24"/>
        </w:rPr>
        <w:t xml:space="preserve">Чл. 71. (1) </w:t>
      </w:r>
      <w:r w:rsidRPr="002C51B2">
        <w:rPr>
          <w:rFonts w:ascii="Times New Roman" w:eastAsia="Calibri" w:hAnsi="Times New Roman" w:cs="Times New Roman"/>
          <w:noProof/>
          <w:sz w:val="24"/>
          <w:szCs w:val="24"/>
        </w:rPr>
        <w:t xml:space="preserve">Всички разходи, свързани с възстановяването на дължими суми на Управляващия орган, независимо от основанието за това, са изцяло за сметка на Бенефициента. При констатирани от Европейската комисия или одитния орган слабости в системата за управление и контрол на програмата, Ръководител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 </w:t>
      </w:r>
    </w:p>
    <w:p w14:paraId="35BBC343" w14:textId="77777777" w:rsidR="00C93CE3" w:rsidRPr="002C51B2" w:rsidRDefault="00C93CE3" w:rsidP="00C93CE3">
      <w:pPr>
        <w:spacing w:after="60" w:line="240" w:lineRule="auto"/>
        <w:jc w:val="both"/>
        <w:rPr>
          <w:rFonts w:ascii="Times New Roman" w:eastAsia="Calibri" w:hAnsi="Times New Roman" w:cs="Times New Roman"/>
          <w:b/>
          <w:noProof/>
          <w:sz w:val="24"/>
          <w:szCs w:val="24"/>
        </w:rPr>
      </w:pPr>
      <w:r w:rsidRPr="002C51B2">
        <w:rPr>
          <w:rFonts w:ascii="Times New Roman" w:eastAsia="Calibri" w:hAnsi="Times New Roman" w:cs="Times New Roman"/>
          <w:b/>
          <w:noProof/>
          <w:sz w:val="24"/>
          <w:szCs w:val="24"/>
        </w:rPr>
        <w:t xml:space="preserve">(2) </w:t>
      </w:r>
      <w:r w:rsidRPr="002C51B2">
        <w:rPr>
          <w:rFonts w:ascii="Times New Roman" w:eastAsia="Calibri" w:hAnsi="Times New Roman" w:cs="Times New Roman"/>
          <w:noProof/>
          <w:sz w:val="24"/>
          <w:szCs w:val="24"/>
        </w:rPr>
        <w:t>Управляващият орган не отговаря за щети или понесени вреди от персонала или имуществото на Бенефициента през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sidRPr="002C51B2">
        <w:rPr>
          <w:rFonts w:ascii="Times New Roman" w:eastAsia="Calibri" w:hAnsi="Times New Roman" w:cs="Times New Roman"/>
          <w:b/>
          <w:noProof/>
          <w:sz w:val="24"/>
          <w:szCs w:val="24"/>
        </w:rPr>
        <w:t xml:space="preserve"> </w:t>
      </w:r>
    </w:p>
    <w:p w14:paraId="1AA7824E"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bookmarkStart w:id="2" w:name="p30573810"/>
      <w:bookmarkEnd w:id="2"/>
    </w:p>
    <w:p w14:paraId="273EA289"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шеста</w:t>
      </w:r>
    </w:p>
    <w:p w14:paraId="28EE1E17" w14:textId="77777777" w:rsidR="0018467D" w:rsidRPr="00BC67BA" w:rsidRDefault="0018467D" w:rsidP="0018467D">
      <w:pPr>
        <w:spacing w:after="60" w:line="240" w:lineRule="auto"/>
        <w:ind w:left="180"/>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ПРЕКРАТЯВАНЕ НА АДБФП</w:t>
      </w:r>
    </w:p>
    <w:p w14:paraId="5205144C" w14:textId="77777777" w:rsidR="0018467D" w:rsidRPr="00BC67BA" w:rsidRDefault="0018467D" w:rsidP="0018467D">
      <w:pPr>
        <w:spacing w:after="60" w:line="240" w:lineRule="auto"/>
        <w:ind w:left="180"/>
        <w:jc w:val="center"/>
        <w:rPr>
          <w:rFonts w:ascii="Times New Roman" w:eastAsia="Calibri" w:hAnsi="Times New Roman" w:cs="Times New Roman"/>
          <w:noProof/>
          <w:sz w:val="24"/>
          <w:szCs w:val="24"/>
        </w:rPr>
      </w:pPr>
    </w:p>
    <w:p w14:paraId="27E88D70" w14:textId="73BD5EAA"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1F86D5C2" w14:textId="7E16D375"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може да прекрати едностранно АДБФП</w:t>
      </w:r>
      <w:r w:rsidR="00E34370"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за да предотврати или отстрани тежки последици за обществения интерес.</w:t>
      </w:r>
    </w:p>
    <w:p w14:paraId="12C345AD" w14:textId="451C1953"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w:t>
      </w:r>
      <w:r w:rsidR="00A30D77" w:rsidRPr="00BC67BA">
        <w:rPr>
          <w:rFonts w:ascii="Times New Roman" w:eastAsia="Calibri" w:hAnsi="Times New Roman" w:cs="Times New Roman"/>
          <w:noProof/>
          <w:sz w:val="24"/>
          <w:szCs w:val="24"/>
        </w:rPr>
        <w:t>б</w:t>
      </w:r>
      <w:r w:rsidR="00167A98"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noProof/>
          <w:sz w:val="24"/>
          <w:szCs w:val="24"/>
        </w:rPr>
        <w:t xml:space="preserve"> с </w:t>
      </w:r>
      <w:r w:rsidR="00E34370" w:rsidRPr="00BC67BA">
        <w:rPr>
          <w:rFonts w:ascii="Times New Roman" w:eastAsia="Calibri" w:hAnsi="Times New Roman" w:cs="Times New Roman"/>
          <w:noProof/>
          <w:sz w:val="24"/>
          <w:szCs w:val="24"/>
        </w:rPr>
        <w:t>програмите</w:t>
      </w:r>
      <w:r w:rsidRPr="00BC67BA">
        <w:rPr>
          <w:rFonts w:ascii="Times New Roman" w:eastAsia="Calibri" w:hAnsi="Times New Roman" w:cs="Times New Roman"/>
          <w:noProof/>
          <w:sz w:val="24"/>
          <w:szCs w:val="24"/>
        </w:rPr>
        <w:t xml:space="preserve">. </w:t>
      </w:r>
    </w:p>
    <w:p w14:paraId="6854BB49" w14:textId="7EA2EF83" w:rsidR="003B3D7A" w:rsidRPr="00BC67BA" w:rsidRDefault="003B3D7A"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уведомява МИГ, страна по АДБФП, при настъпване на някое от обстоятелствата по чл.</w:t>
      </w:r>
      <w:r w:rsidR="003738B3">
        <w:rPr>
          <w:rFonts w:ascii="Times New Roman" w:eastAsia="Calibri" w:hAnsi="Times New Roman" w:cs="Times New Roman"/>
          <w:noProof/>
          <w:sz w:val="24"/>
          <w:szCs w:val="24"/>
        </w:rPr>
        <w:t>72</w:t>
      </w:r>
      <w:r w:rsidR="003738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r w:rsidR="003738B3">
        <w:rPr>
          <w:rFonts w:ascii="Times New Roman" w:eastAsia="Calibri" w:hAnsi="Times New Roman" w:cs="Times New Roman"/>
          <w:noProof/>
          <w:sz w:val="24"/>
          <w:szCs w:val="24"/>
        </w:rPr>
        <w:t>74</w:t>
      </w:r>
      <w:r w:rsidRPr="00BC67BA">
        <w:rPr>
          <w:rFonts w:ascii="Times New Roman" w:eastAsia="Calibri" w:hAnsi="Times New Roman" w:cs="Times New Roman"/>
          <w:noProof/>
          <w:sz w:val="24"/>
          <w:szCs w:val="24"/>
        </w:rPr>
        <w:t>.</w:t>
      </w:r>
    </w:p>
    <w:p w14:paraId="15A1DDA0" w14:textId="4BCB6103"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A30D77" w:rsidRPr="00BC67BA">
        <w:rPr>
          <w:rFonts w:ascii="Times New Roman" w:eastAsia="Calibri" w:hAnsi="Times New Roman" w:cs="Times New Roman"/>
          <w:b/>
          <w:noProof/>
          <w:sz w:val="24"/>
          <w:szCs w:val="24"/>
        </w:rPr>
        <w:t>(1)</w:t>
      </w:r>
      <w:r w:rsidR="00A30D77" w:rsidRPr="00BC67BA">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 xml:space="preserve">При прекратяване на АДБФП, Управляващият орган има право да иска от </w:t>
      </w:r>
      <w:r w:rsidR="00A30D77" w:rsidRPr="00BC67BA">
        <w:rPr>
          <w:rFonts w:ascii="Times New Roman" w:eastAsia="Calibri" w:hAnsi="Times New Roman" w:cs="Times New Roman"/>
          <w:noProof/>
          <w:sz w:val="24"/>
          <w:szCs w:val="24"/>
        </w:rPr>
        <w:t>б</w:t>
      </w:r>
      <w:r w:rsidR="00E34370" w:rsidRPr="00BC67BA">
        <w:rPr>
          <w:rFonts w:ascii="Times New Roman" w:eastAsia="Calibri" w:hAnsi="Times New Roman" w:cs="Times New Roman"/>
          <w:noProof/>
          <w:sz w:val="24"/>
          <w:szCs w:val="24"/>
        </w:rPr>
        <w:t>енефициента да възстанови всички изплатени средства по АДБФП</w:t>
      </w:r>
      <w:r w:rsidR="00E34370" w:rsidRPr="00BC67BA" w:rsidDel="000C6A29">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в указан от Управляващия орган срок, ведно с дължимата лихва, която се начислява от момента, в който задължението стане изискуемо.</w:t>
      </w:r>
      <w:r w:rsidRPr="00BC67BA">
        <w:rPr>
          <w:rFonts w:ascii="Times New Roman" w:eastAsia="Calibri" w:hAnsi="Times New Roman" w:cs="Times New Roman"/>
          <w:noProof/>
          <w:sz w:val="24"/>
          <w:szCs w:val="24"/>
        </w:rPr>
        <w:t xml:space="preserve"> </w:t>
      </w:r>
    </w:p>
    <w:p w14:paraId="7DC0117F" w14:textId="77777777" w:rsidR="00A30D77" w:rsidRPr="00BC67BA" w:rsidRDefault="00A30D77" w:rsidP="00A30D7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 xml:space="preserve"> Прекратяването на АДБФП се извършва по реда и при наличие на основанията, съдържащи се в действащата нормативна уредба.</w:t>
      </w:r>
    </w:p>
    <w:p w14:paraId="4C6C3530" w14:textId="77777777" w:rsidR="00A30D77" w:rsidRPr="00BC67BA" w:rsidRDefault="00A30D77" w:rsidP="0018467D">
      <w:pPr>
        <w:tabs>
          <w:tab w:val="num" w:pos="0"/>
        </w:tabs>
        <w:spacing w:after="60" w:line="240" w:lineRule="auto"/>
        <w:jc w:val="both"/>
        <w:rPr>
          <w:rFonts w:ascii="Times New Roman" w:eastAsia="Calibri" w:hAnsi="Times New Roman" w:cs="Times New Roman"/>
          <w:noProof/>
          <w:sz w:val="24"/>
          <w:szCs w:val="24"/>
        </w:rPr>
      </w:pPr>
    </w:p>
    <w:p w14:paraId="6E415C9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седма</w:t>
      </w:r>
    </w:p>
    <w:p w14:paraId="5C8AB5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ПОДСЪДНОСТ ПРИ СПОРОВЕ</w:t>
      </w:r>
    </w:p>
    <w:p w14:paraId="505907C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28C7D32" w14:textId="545583A2"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w:t>
      </w:r>
      <w:r w:rsidR="00FD21E6">
        <w:rPr>
          <w:rFonts w:ascii="Times New Roman" w:eastAsia="Calibri" w:hAnsi="Times New Roman" w:cs="Times New Roman"/>
          <w:b/>
          <w:noProof/>
          <w:sz w:val="24"/>
          <w:szCs w:val="24"/>
        </w:rPr>
        <w:t>77</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АДБФП се оспорва по реда за оспорване на индивидуални административни актове, уреден в Административнопроцесуалния кодекс. </w:t>
      </w:r>
    </w:p>
    <w:p w14:paraId="62AB8C1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A2AB057" w14:textId="77777777" w:rsidR="00E34370" w:rsidRPr="00BC67BA" w:rsidRDefault="00E34370" w:rsidP="00E34370">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02BBE3D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6B6087A4" w14:textId="77777777" w:rsidR="00BB2F36" w:rsidRDefault="00BB2F36" w:rsidP="0018467D">
      <w:pPr>
        <w:spacing w:after="60" w:line="240" w:lineRule="auto"/>
        <w:ind w:left="181"/>
        <w:jc w:val="center"/>
        <w:rPr>
          <w:rFonts w:ascii="Times New Roman" w:eastAsia="Calibri" w:hAnsi="Times New Roman" w:cs="Times New Roman"/>
          <w:b/>
          <w:noProof/>
          <w:sz w:val="24"/>
          <w:szCs w:val="24"/>
        </w:rPr>
      </w:pPr>
    </w:p>
    <w:p w14:paraId="7D2111C3"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осма</w:t>
      </w:r>
    </w:p>
    <w:p w14:paraId="78B3517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ЗАКЛЮЧИТЕЛНИ РАЗПОРЕДБИ</w:t>
      </w:r>
    </w:p>
    <w:p w14:paraId="1248205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740C62D1" w14:textId="1349CFEE"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До осигуряването на пълната функционалност на ИСУН 2020 документите, изготвяни по АДБФП, се предоставят на страните на хартиен носител.</w:t>
      </w:r>
      <w:r w:rsidRPr="00BC67BA">
        <w:rPr>
          <w:rFonts w:ascii="Times New Roman" w:eastAsia="Calibri" w:hAnsi="Times New Roman" w:cs="Times New Roman"/>
          <w:b/>
          <w:noProof/>
          <w:sz w:val="24"/>
          <w:szCs w:val="24"/>
        </w:rPr>
        <w:t xml:space="preserve"> </w:t>
      </w:r>
    </w:p>
    <w:p w14:paraId="1A37F040" w14:textId="3CA4E0E1"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79</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Кореспонденцията между страните се изпраща на адресите, посочени в АДБФП</w:t>
      </w:r>
      <w:r w:rsidR="00FC467C" w:rsidRPr="00BC67BA">
        <w:rPr>
          <w:rFonts w:ascii="Times New Roman" w:eastAsia="Calibri" w:hAnsi="Times New Roman" w:cs="Times New Roman"/>
          <w:noProof/>
          <w:sz w:val="24"/>
          <w:szCs w:val="24"/>
        </w:rPr>
        <w:t>.</w:t>
      </w:r>
      <w:r w:rsidR="00124A7E" w:rsidRPr="00BC67BA">
        <w:rPr>
          <w:rFonts w:ascii="Times New Roman" w:eastAsia="Calibri" w:hAnsi="Times New Roman" w:cs="Times New Roman"/>
          <w:noProof/>
          <w:sz w:val="24"/>
          <w:szCs w:val="24"/>
        </w:rPr>
        <w:t xml:space="preserve"> </w:t>
      </w:r>
    </w:p>
    <w:p w14:paraId="6F0898B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За дата на съобщението/известието се смята:</w:t>
      </w:r>
    </w:p>
    <w:p w14:paraId="37D6CF83" w14:textId="77777777" w:rsidR="0018467D" w:rsidRPr="00BC67BA" w:rsidRDefault="0018467D" w:rsidP="0018467D">
      <w:pPr>
        <w:numPr>
          <w:ilvl w:val="1"/>
          <w:numId w:val="19"/>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предаването – при ръчно предаване на съобщението/известието;</w:t>
      </w:r>
    </w:p>
    <w:p w14:paraId="46E3AF54" w14:textId="77777777" w:rsidR="0018467D" w:rsidRPr="00BC67BA"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пощенското клеймо на обратната разписка – при изпращане по пощата;</w:t>
      </w:r>
    </w:p>
    <w:p w14:paraId="27CA0215" w14:textId="708CBFC6"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приемането – при изпращане по факс;</w:t>
      </w:r>
    </w:p>
    <w:p w14:paraId="0400823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0BBEADEF" w14:textId="77777777"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полученото електронно писмо – при изпращане по електронна поща с електронен подпис;</w:t>
      </w:r>
    </w:p>
    <w:p w14:paraId="22912E1C"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2D23562F" w14:textId="1C53E418" w:rsidR="0018467D" w:rsidRPr="007B07E2" w:rsidRDefault="0008757F"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08757F">
        <w:rPr>
          <w:rFonts w:ascii="Times New Roman" w:eastAsia="Calibri" w:hAnsi="Times New Roman" w:cs="Times New Roman"/>
          <w:noProof/>
          <w:sz w:val="24"/>
          <w:szCs w:val="24"/>
        </w:rPr>
        <w:t>изпращане на документа чрез</w:t>
      </w:r>
      <w:r w:rsidRPr="0008757F" w:rsidDel="009A2574">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ИСУН 2020</w:t>
      </w:r>
      <w:r w:rsidR="00FC467C" w:rsidRPr="00BC67BA">
        <w:rPr>
          <w:rFonts w:ascii="Times New Roman" w:eastAsia="Calibri" w:hAnsi="Times New Roman" w:cs="Times New Roman"/>
          <w:noProof/>
          <w:sz w:val="24"/>
          <w:szCs w:val="24"/>
        </w:rPr>
        <w:t>, освен когато в АДБФП и в настоящите условия за изпълнение не е предвидено уведомяването да се извърши с писмо, по факс или по електронна поща</w:t>
      </w:r>
      <w:r w:rsidR="0018467D" w:rsidRPr="00BC67BA">
        <w:rPr>
          <w:rFonts w:ascii="Times New Roman" w:eastAsia="Calibri" w:hAnsi="Times New Roman" w:cs="Times New Roman"/>
          <w:noProof/>
          <w:sz w:val="24"/>
          <w:szCs w:val="24"/>
        </w:rPr>
        <w:t>.</w:t>
      </w:r>
    </w:p>
    <w:p w14:paraId="36A2BAB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3FAE10E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промяна на адреса на някоя от страните</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съответната страна е длъжна да уведоми </w:t>
      </w:r>
      <w:r w:rsidR="00B6567E" w:rsidRPr="00BC67BA">
        <w:rPr>
          <w:rFonts w:ascii="Times New Roman" w:eastAsia="Calibri" w:hAnsi="Times New Roman" w:cs="Times New Roman"/>
          <w:noProof/>
          <w:sz w:val="24"/>
          <w:szCs w:val="24"/>
        </w:rPr>
        <w:t xml:space="preserve">останалите страни </w:t>
      </w:r>
      <w:r w:rsidRPr="00BC67BA">
        <w:rPr>
          <w:rFonts w:ascii="Times New Roman" w:eastAsia="Calibri" w:hAnsi="Times New Roman" w:cs="Times New Roman"/>
          <w:noProof/>
          <w:sz w:val="24"/>
          <w:szCs w:val="24"/>
        </w:rPr>
        <w:t xml:space="preserve">в 10-дневен срок от промяната. </w:t>
      </w:r>
    </w:p>
    <w:p w14:paraId="1BE2EB4F"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13CC5BB9"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6B69F8D5"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21E772D8" w14:textId="250109C2"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80</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Кореспонденцията съдържа обозначение на номера на проекта, номера на АДБФП</w:t>
      </w:r>
      <w:r w:rsidRPr="00BC67BA" w:rsidDel="000C6A29">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пълното наименование на проекта.</w:t>
      </w:r>
    </w:p>
    <w:p w14:paraId="647B5B0A" w14:textId="77777777" w:rsidR="00BB2F36" w:rsidRDefault="00BB2F36" w:rsidP="0018467D">
      <w:pPr>
        <w:tabs>
          <w:tab w:val="num" w:pos="0"/>
        </w:tabs>
        <w:spacing w:after="60" w:line="240" w:lineRule="auto"/>
        <w:jc w:val="both"/>
        <w:rPr>
          <w:rFonts w:ascii="Times New Roman" w:eastAsia="Calibri" w:hAnsi="Times New Roman" w:cs="Times New Roman"/>
          <w:b/>
          <w:noProof/>
          <w:sz w:val="24"/>
          <w:szCs w:val="24"/>
        </w:rPr>
      </w:pPr>
    </w:p>
    <w:p w14:paraId="472D8982" w14:textId="3A77A61B"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81</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Бенефициентът </w:t>
      </w:r>
      <w:r w:rsidR="004726CD"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се задължават да спазват действащото европейско и национално законодателство, регулиращо изпълнението на задълженията им по АДБФП.</w:t>
      </w:r>
    </w:p>
    <w:p w14:paraId="3E324D6E" w14:textId="77777777" w:rsidR="007B07E2" w:rsidRPr="00E33A0C" w:rsidRDefault="007B07E2" w:rsidP="0018467D">
      <w:pPr>
        <w:tabs>
          <w:tab w:val="num" w:pos="0"/>
        </w:tabs>
        <w:spacing w:after="60" w:line="240" w:lineRule="auto"/>
        <w:jc w:val="both"/>
        <w:rPr>
          <w:rFonts w:ascii="Times New Roman" w:eastAsia="Calibri" w:hAnsi="Times New Roman" w:cs="Times New Roman"/>
          <w:b/>
          <w:noProof/>
          <w:lang w:val="ru-RU"/>
        </w:rPr>
      </w:pPr>
    </w:p>
    <w:p w14:paraId="39010D2E" w14:textId="0B9AC3E6"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82</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w:t>
      </w:r>
      <w:r w:rsidRPr="00BC67BA">
        <w:rPr>
          <w:rFonts w:ascii="Times New Roman" w:eastAsia="Calibri" w:hAnsi="Times New Roman" w:cs="Times New Roman"/>
          <w:noProof/>
          <w:sz w:val="24"/>
          <w:szCs w:val="24"/>
        </w:rPr>
        <w:lastRenderedPageBreak/>
        <w:t xml:space="preserve">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2AD14BBB"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78636617" w14:textId="59CCFEE4"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Неразделна част от настоящите условия за изпълнение, като част от насоките за кандидатстване, са:</w:t>
      </w:r>
    </w:p>
    <w:p w14:paraId="3A530573"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18506C08"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lang w:val="en-US"/>
        </w:rPr>
        <w:t>O</w:t>
      </w:r>
      <w:r w:rsidR="0018467D" w:rsidRPr="00BC67BA">
        <w:rPr>
          <w:rFonts w:ascii="Times New Roman" w:eastAsia="Calibri" w:hAnsi="Times New Roman" w:cs="Times New Roman"/>
          <w:noProof/>
          <w:sz w:val="24"/>
          <w:szCs w:val="24"/>
        </w:rPr>
        <w:t xml:space="preserve">бразец на </w:t>
      </w:r>
      <w:r w:rsidR="00DA3467" w:rsidRPr="00BC67BA">
        <w:rPr>
          <w:rFonts w:ascii="Times New Roman" w:eastAsia="Calibri" w:hAnsi="Times New Roman" w:cs="Times New Roman"/>
          <w:noProof/>
          <w:sz w:val="24"/>
          <w:szCs w:val="24"/>
        </w:rPr>
        <w:t xml:space="preserve">административен </w:t>
      </w:r>
      <w:r w:rsidR="002640C3" w:rsidRPr="00BC67BA">
        <w:rPr>
          <w:rFonts w:ascii="Times New Roman" w:eastAsia="Calibri" w:hAnsi="Times New Roman" w:cs="Times New Roman"/>
          <w:noProof/>
          <w:sz w:val="24"/>
          <w:szCs w:val="24"/>
        </w:rPr>
        <w:t xml:space="preserve">договор </w:t>
      </w:r>
      <w:r w:rsidR="0018467D" w:rsidRPr="00BC67BA">
        <w:rPr>
          <w:rFonts w:ascii="Times New Roman" w:eastAsia="Calibri" w:hAnsi="Times New Roman" w:cs="Times New Roman"/>
          <w:noProof/>
          <w:sz w:val="24"/>
          <w:szCs w:val="24"/>
        </w:rPr>
        <w:t>за предоставяне на безвъзмездна финансова помощ, съгласно Приложение № 1 към условията за изпълнение;</w:t>
      </w:r>
    </w:p>
    <w:p w14:paraId="1E04CF51"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604D2321"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Писмени</w:t>
      </w:r>
      <w:r w:rsidR="0018467D" w:rsidRPr="00BC67BA">
        <w:rPr>
          <w:rFonts w:ascii="Times New Roman" w:eastAsia="Calibri" w:hAnsi="Times New Roman" w:cs="Times New Roman"/>
          <w:noProof/>
          <w:sz w:val="24"/>
          <w:szCs w:val="24"/>
        </w:rPr>
        <w:t xml:space="preserve"> доказателства, които бенефициентът прилага към искан</w:t>
      </w:r>
      <w:r w:rsidRPr="00BC67BA">
        <w:rPr>
          <w:rFonts w:ascii="Times New Roman" w:eastAsia="Calibri" w:hAnsi="Times New Roman" w:cs="Times New Roman"/>
          <w:noProof/>
          <w:sz w:val="24"/>
          <w:szCs w:val="24"/>
        </w:rPr>
        <w:t>ия</w:t>
      </w:r>
      <w:r w:rsidR="0018467D" w:rsidRPr="00BC67BA">
        <w:rPr>
          <w:rFonts w:ascii="Times New Roman" w:eastAsia="Calibri" w:hAnsi="Times New Roman" w:cs="Times New Roman"/>
          <w:noProof/>
          <w:sz w:val="24"/>
          <w:szCs w:val="24"/>
        </w:rPr>
        <w:t xml:space="preserve"> за плащане, съгласно Приложение № </w:t>
      </w:r>
      <w:r w:rsidR="0035290E" w:rsidRPr="00BC67BA">
        <w:rPr>
          <w:rFonts w:ascii="Times New Roman" w:eastAsia="Calibri" w:hAnsi="Times New Roman" w:cs="Times New Roman"/>
          <w:noProof/>
          <w:sz w:val="24"/>
          <w:szCs w:val="24"/>
        </w:rPr>
        <w:t>2</w:t>
      </w:r>
      <w:r w:rsidR="0018467D" w:rsidRPr="00BC67BA">
        <w:rPr>
          <w:rFonts w:ascii="Times New Roman" w:eastAsia="Calibri" w:hAnsi="Times New Roman" w:cs="Times New Roman"/>
          <w:noProof/>
          <w:sz w:val="24"/>
          <w:szCs w:val="24"/>
        </w:rPr>
        <w:t xml:space="preserve"> към условията за изпълнение</w:t>
      </w:r>
      <w:r w:rsidR="00941254" w:rsidRPr="00BC67BA">
        <w:rPr>
          <w:rFonts w:ascii="Times New Roman" w:eastAsia="Calibri" w:hAnsi="Times New Roman" w:cs="Times New Roman"/>
          <w:noProof/>
          <w:sz w:val="24"/>
          <w:szCs w:val="24"/>
        </w:rPr>
        <w:t>;</w:t>
      </w:r>
    </w:p>
    <w:p w14:paraId="3992154B"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0A4999FC" w14:textId="77777777" w:rsidR="009106D3" w:rsidRPr="007B07E2" w:rsidRDefault="00976A31"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w:t>
      </w:r>
      <w:r w:rsidR="0018467D" w:rsidRPr="00BC67BA">
        <w:rPr>
          <w:rFonts w:ascii="Times New Roman" w:eastAsia="Calibri" w:hAnsi="Times New Roman" w:cs="Times New Roman"/>
          <w:noProof/>
          <w:sz w:val="24"/>
          <w:szCs w:val="24"/>
        </w:rPr>
        <w:t xml:space="preserve">бразец на декларация на </w:t>
      </w:r>
      <w:r w:rsidR="002E117D" w:rsidRPr="00BC67BA">
        <w:rPr>
          <w:rFonts w:ascii="Times New Roman" w:eastAsia="Calibri" w:hAnsi="Times New Roman" w:cs="Times New Roman"/>
          <w:noProof/>
          <w:sz w:val="24"/>
          <w:szCs w:val="24"/>
        </w:rPr>
        <w:t>бенефициента и п</w:t>
      </w:r>
      <w:r w:rsidR="00D25E8E" w:rsidRPr="00BC67BA">
        <w:rPr>
          <w:rFonts w:ascii="Times New Roman" w:eastAsia="Calibri" w:hAnsi="Times New Roman" w:cs="Times New Roman"/>
          <w:noProof/>
          <w:sz w:val="24"/>
          <w:szCs w:val="24"/>
        </w:rPr>
        <w:t>артньора</w:t>
      </w:r>
      <w:r w:rsidR="0018467D" w:rsidRPr="00BC67BA">
        <w:rPr>
          <w:rFonts w:ascii="Times New Roman" w:eastAsia="Calibri" w:hAnsi="Times New Roman" w:cs="Times New Roman"/>
          <w:noProof/>
          <w:sz w:val="24"/>
          <w:szCs w:val="24"/>
        </w:rPr>
        <w:t xml:space="preserve">, че </w:t>
      </w:r>
      <w:r w:rsidR="009106D3" w:rsidRPr="00BC67BA">
        <w:rPr>
          <w:rFonts w:ascii="Times New Roman" w:hAnsi="Times New Roman"/>
          <w:sz w:val="24"/>
          <w:szCs w:val="24"/>
        </w:rPr>
        <w:t>към датата на сключване на АДБФП:</w:t>
      </w:r>
      <w:r w:rsidR="009106D3" w:rsidRPr="00BC67BA">
        <w:rPr>
          <w:rFonts w:ascii="Times New Roman" w:eastAsia="Calibri" w:hAnsi="Times New Roman" w:cs="Times New Roman"/>
          <w:noProof/>
          <w:sz w:val="24"/>
          <w:szCs w:val="24"/>
        </w:rPr>
        <w:t xml:space="preserve"> </w:t>
      </w:r>
    </w:p>
    <w:p w14:paraId="44A508BA" w14:textId="77777777" w:rsidR="009106D3" w:rsidRPr="00BC67BA" w:rsidRDefault="009106D3" w:rsidP="009106D3">
      <w:pPr>
        <w:spacing w:after="60" w:line="240" w:lineRule="auto"/>
        <w:ind w:left="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проектът не е бил физически завършен</w:t>
      </w:r>
      <w:r w:rsidRPr="00BC67BA">
        <w:rPr>
          <w:rFonts w:ascii="Times New Roman" w:eastAsia="Calibri" w:hAnsi="Times New Roman" w:cs="Times New Roman"/>
          <w:noProof/>
          <w:sz w:val="24"/>
          <w:szCs w:val="24"/>
        </w:rPr>
        <w:t>;</w:t>
      </w:r>
    </w:p>
    <w:p w14:paraId="0A4C998C" w14:textId="77777777" w:rsidR="0018467D" w:rsidRPr="00E33A0C" w:rsidRDefault="009106D3" w:rsidP="009106D3">
      <w:pPr>
        <w:spacing w:after="60" w:line="240" w:lineRule="auto"/>
        <w:ind w:left="720"/>
        <w:jc w:val="both"/>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r w:rsidR="001559FD" w:rsidRPr="00BC67BA">
        <w:rPr>
          <w:rFonts w:ascii="Times New Roman" w:eastAsia="Calibri" w:hAnsi="Times New Roman" w:cs="Times New Roman"/>
          <w:noProof/>
          <w:sz w:val="24"/>
          <w:szCs w:val="24"/>
        </w:rPr>
        <w:t xml:space="preserve"> и </w:t>
      </w:r>
      <w:r w:rsidRPr="00BC67BA">
        <w:rPr>
          <w:rFonts w:ascii="Times New Roman" w:eastAsia="Calibri" w:hAnsi="Times New Roman" w:cs="Times New Roman"/>
          <w:noProof/>
          <w:sz w:val="24"/>
          <w:szCs w:val="24"/>
        </w:rPr>
        <w:t>партньора. Декларацията се попълва и подава съгласно Приложение № 3 към условията за изпълнение</w:t>
      </w:r>
      <w:r w:rsidR="0018467D" w:rsidRPr="00BC67BA">
        <w:rPr>
          <w:rFonts w:ascii="Times New Roman" w:eastAsia="Calibri" w:hAnsi="Times New Roman" w:cs="Times New Roman"/>
          <w:noProof/>
          <w:sz w:val="24"/>
          <w:szCs w:val="24"/>
        </w:rPr>
        <w:t>;</w:t>
      </w:r>
    </w:p>
    <w:p w14:paraId="2A6A3560" w14:textId="77777777" w:rsidR="007B07E2" w:rsidRPr="00E33A0C" w:rsidRDefault="007B07E2" w:rsidP="009106D3">
      <w:pPr>
        <w:spacing w:after="60" w:line="240" w:lineRule="auto"/>
        <w:ind w:left="720"/>
        <w:jc w:val="both"/>
        <w:rPr>
          <w:rFonts w:ascii="Times New Roman" w:eastAsia="Calibri" w:hAnsi="Times New Roman" w:cs="Times New Roman"/>
          <w:noProof/>
          <w:lang w:val="ru-RU"/>
        </w:rPr>
      </w:pPr>
    </w:p>
    <w:p w14:paraId="37AB3865" w14:textId="677C59D4" w:rsidR="009106D3" w:rsidRPr="00257C59" w:rsidRDefault="009106D3" w:rsidP="009106D3">
      <w:pPr>
        <w:pStyle w:val="a3"/>
        <w:numPr>
          <w:ilvl w:val="0"/>
          <w:numId w:val="38"/>
        </w:numPr>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Образец на таблица – справка за целевите видове/местообитания за които са реализирани мерки в изпълнение на проектното предложение,</w:t>
      </w:r>
      <w:r w:rsidR="000E4007"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която бенефициентът прилага към искане за извършване на окончателно плащане, съгласно Приложение № </w:t>
      </w:r>
      <w:r w:rsidR="000E4007"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към условията за изпълнение</w:t>
      </w:r>
      <w:r w:rsidR="00BC67BA">
        <w:rPr>
          <w:rFonts w:ascii="Times New Roman" w:eastAsia="Calibri" w:hAnsi="Times New Roman" w:cs="Times New Roman"/>
          <w:noProof/>
          <w:sz w:val="24"/>
          <w:szCs w:val="24"/>
        </w:rPr>
        <w:t>.</w:t>
      </w:r>
    </w:p>
    <w:p w14:paraId="26467B3F" w14:textId="77777777" w:rsidR="00257C59" w:rsidRPr="00BC67BA" w:rsidRDefault="00257C59" w:rsidP="00257C59">
      <w:pPr>
        <w:pStyle w:val="a3"/>
        <w:jc w:val="both"/>
        <w:rPr>
          <w:rFonts w:ascii="Times New Roman" w:eastAsia="Calibri" w:hAnsi="Times New Roman" w:cs="Times New Roman"/>
          <w:noProof/>
          <w:sz w:val="24"/>
          <w:szCs w:val="24"/>
        </w:rPr>
      </w:pPr>
    </w:p>
    <w:p w14:paraId="3E9F5ECC" w14:textId="1651BB26" w:rsidR="00FD1376" w:rsidRPr="00E33A0C" w:rsidRDefault="0018467D" w:rsidP="0018467D">
      <w:pPr>
        <w:tabs>
          <w:tab w:val="num" w:pos="0"/>
        </w:tabs>
        <w:spacing w:after="60" w:line="240" w:lineRule="auto"/>
        <w:jc w:val="center"/>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ab/>
        <w:t xml:space="preserve"> *</w:t>
      </w:r>
      <w:r w:rsidRPr="00BC67BA">
        <w:rPr>
          <w:rFonts w:ascii="Times New Roman" w:eastAsia="Calibri" w:hAnsi="Times New Roman" w:cs="Times New Roman"/>
          <w:noProof/>
          <w:sz w:val="24"/>
          <w:szCs w:val="24"/>
        </w:rPr>
        <w:tab/>
        <w:t xml:space="preserve">   * </w:t>
      </w:r>
      <w:r w:rsidRPr="00BC67BA">
        <w:rPr>
          <w:rFonts w:ascii="Times New Roman" w:eastAsia="Calibri" w:hAnsi="Times New Roman" w:cs="Times New Roman"/>
          <w:noProof/>
          <w:sz w:val="24"/>
          <w:szCs w:val="24"/>
        </w:rPr>
        <w:tab/>
        <w:t xml:space="preserve"> </w:t>
      </w:r>
      <w:r w:rsidR="00D318D3">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p>
    <w:p w14:paraId="2CC8B3AA"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p>
    <w:p w14:paraId="2AA13CED"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p>
    <w:sectPr w:rsidR="004D2D9F" w:rsidRPr="00E33A0C" w:rsidSect="004A58E5">
      <w:pgSz w:w="11906" w:h="16838"/>
      <w:pgMar w:top="851" w:right="1133"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98BAC" w16cid:durableId="225E65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74ED" w14:textId="77777777" w:rsidR="00172331" w:rsidRDefault="00172331" w:rsidP="002325A3">
      <w:pPr>
        <w:spacing w:after="0" w:line="240" w:lineRule="auto"/>
      </w:pPr>
      <w:r>
        <w:separator/>
      </w:r>
    </w:p>
  </w:endnote>
  <w:endnote w:type="continuationSeparator" w:id="0">
    <w:p w14:paraId="3E01947A" w14:textId="77777777" w:rsidR="00172331" w:rsidRDefault="0017233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22168E66" w14:textId="5222CDBB" w:rsidR="00FA1F78" w:rsidRDefault="00FA1F78">
        <w:pPr>
          <w:pStyle w:val="ab"/>
          <w:jc w:val="right"/>
        </w:pPr>
        <w:r>
          <w:fldChar w:fldCharType="begin"/>
        </w:r>
        <w:r>
          <w:instrText xml:space="preserve"> PAGE   \* MERGEFORMAT </w:instrText>
        </w:r>
        <w:r>
          <w:fldChar w:fldCharType="separate"/>
        </w:r>
        <w:r w:rsidR="00C57C52">
          <w:rPr>
            <w:noProof/>
          </w:rPr>
          <w:t>66</w:t>
        </w:r>
        <w:r>
          <w:rPr>
            <w:noProof/>
          </w:rPr>
          <w:fldChar w:fldCharType="end"/>
        </w:r>
      </w:p>
    </w:sdtContent>
  </w:sdt>
  <w:p w14:paraId="5661997F" w14:textId="77777777" w:rsidR="00FA1F78" w:rsidRDefault="00FA1F7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E9AB" w14:textId="77777777" w:rsidR="00172331" w:rsidRDefault="00172331" w:rsidP="002325A3">
      <w:pPr>
        <w:spacing w:after="0" w:line="240" w:lineRule="auto"/>
      </w:pPr>
      <w:r>
        <w:separator/>
      </w:r>
    </w:p>
  </w:footnote>
  <w:footnote w:type="continuationSeparator" w:id="0">
    <w:p w14:paraId="34FF060A" w14:textId="77777777" w:rsidR="00172331" w:rsidRDefault="00172331" w:rsidP="002325A3">
      <w:pPr>
        <w:spacing w:after="0" w:line="240" w:lineRule="auto"/>
      </w:pPr>
      <w:r>
        <w:continuationSeparator/>
      </w:r>
    </w:p>
  </w:footnote>
  <w:footnote w:id="1">
    <w:p w14:paraId="68DEACF7" w14:textId="77777777" w:rsidR="00FA1F78" w:rsidRPr="002F1F8D" w:rsidRDefault="00FA1F78" w:rsidP="00BA2E00">
      <w:pPr>
        <w:pStyle w:val="a4"/>
        <w:jc w:val="both"/>
        <w:rPr>
          <w:rFonts w:ascii="Times New Roman" w:hAnsi="Times New Roman" w:cs="Times New Roman"/>
        </w:rPr>
      </w:pPr>
      <w:r w:rsidRPr="002F1F8D">
        <w:rPr>
          <w:rStyle w:val="a6"/>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2">
    <w:p w14:paraId="419E699B" w14:textId="77777777" w:rsidR="00FA1F78" w:rsidRDefault="00FA1F78" w:rsidP="00CB14EE">
      <w:pPr>
        <w:pStyle w:val="a4"/>
        <w:jc w:val="both"/>
      </w:pPr>
      <w:r>
        <w:rPr>
          <w:rStyle w:val="a6"/>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t>обн</w:t>
      </w:r>
      <w:proofErr w:type="spellEnd"/>
      <w:r>
        <w:t>., ДВ, бр. 101 от 2015 г.)</w:t>
      </w:r>
    </w:p>
  </w:footnote>
  <w:footnote w:id="3">
    <w:p w14:paraId="2A39E911" w14:textId="77777777" w:rsidR="00FA1F78" w:rsidRPr="0033457B" w:rsidRDefault="00FA1F78" w:rsidP="00996447">
      <w:pPr>
        <w:pStyle w:val="a4"/>
        <w:jc w:val="both"/>
        <w:rPr>
          <w:rFonts w:ascii="Times New Roman" w:hAnsi="Times New Roman"/>
        </w:rPr>
      </w:pPr>
      <w:r w:rsidRPr="0033457B">
        <w:rPr>
          <w:rStyle w:val="a6"/>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4">
    <w:p w14:paraId="0AAEF849" w14:textId="77777777" w:rsidR="00FA1F78" w:rsidRPr="005F56E3" w:rsidRDefault="00FA1F78" w:rsidP="00996447">
      <w:pPr>
        <w:pStyle w:val="a4"/>
        <w:jc w:val="both"/>
        <w:rPr>
          <w:rFonts w:ascii="Times New Roman" w:hAnsi="Times New Roman"/>
          <w:lang w:val="ru-RU"/>
        </w:rPr>
      </w:pPr>
      <w:r w:rsidRPr="00391B22">
        <w:rPr>
          <w:rStyle w:val="a6"/>
          <w:rFonts w:ascii="Times New Roman" w:hAnsi="Times New Roman"/>
        </w:rPr>
        <w:footnoteRef/>
      </w:r>
      <w:r w:rsidRPr="00391B22">
        <w:rPr>
          <w:rFonts w:ascii="Times New Roman" w:hAnsi="Times New Roman"/>
        </w:rPr>
        <w:t xml:space="preserve"> Съгласно т. 91-108 от Известие на Комисията относно понятието за държавна помощ в съответствие с чл. 107, </w:t>
      </w:r>
      <w:proofErr w:type="spellStart"/>
      <w:r w:rsidRPr="00391B22">
        <w:rPr>
          <w:rFonts w:ascii="Times New Roman" w:hAnsi="Times New Roman"/>
        </w:rPr>
        <w:t>пар</w:t>
      </w:r>
      <w:proofErr w:type="spellEnd"/>
      <w:r w:rsidRPr="00391B22">
        <w:rPr>
          <w:rFonts w:ascii="Times New Roman" w:hAnsi="Times New Roman"/>
        </w:rPr>
        <w:t>. 1 от Договора за функциониране на ЕС.</w:t>
      </w:r>
    </w:p>
  </w:footnote>
  <w:footnote w:id="5">
    <w:p w14:paraId="4DBA710A" w14:textId="77777777" w:rsidR="00FA1F78" w:rsidRDefault="00FA1F78" w:rsidP="001D79C3">
      <w:pPr>
        <w:pStyle w:val="a4"/>
        <w:jc w:val="both"/>
      </w:pPr>
      <w:r>
        <w:rPr>
          <w:rStyle w:val="a6"/>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6">
    <w:p w14:paraId="048F58C4" w14:textId="77777777" w:rsidR="00FA1F78" w:rsidRDefault="00FA1F78" w:rsidP="00936859">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7">
    <w:p w14:paraId="0A4CF94D" w14:textId="77777777" w:rsidR="00FA1F78" w:rsidRDefault="00FA1F78" w:rsidP="004A58E5">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4604A4E3" w14:textId="77777777" w:rsidR="00FA1F78" w:rsidRDefault="00FA1F78" w:rsidP="004A58E5">
      <w:pPr>
        <w:pStyle w:val="a4"/>
        <w:jc w:val="both"/>
      </w:pPr>
      <w:r>
        <w:rPr>
          <w:rStyle w:val="a6"/>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9">
    <w:p w14:paraId="3B366EDC" w14:textId="429CDF5B" w:rsidR="00FA1F78" w:rsidRDefault="00FA1F78" w:rsidP="009564C0">
      <w:pPr>
        <w:pStyle w:val="a4"/>
        <w:jc w:val="both"/>
      </w:pPr>
      <w:r>
        <w:rPr>
          <w:rStyle w:val="a6"/>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0">
    <w:p w14:paraId="3247B1F5" w14:textId="77777777" w:rsidR="00FA1F78" w:rsidRDefault="00FA1F78" w:rsidP="0063166B">
      <w:pPr>
        <w:pStyle w:val="a4"/>
      </w:pPr>
      <w:r>
        <w:rPr>
          <w:rStyle w:val="a6"/>
        </w:rPr>
        <w:footnoteRef/>
      </w:r>
      <w:r>
        <w:t xml:space="preserve"> При подаване на хартиен носител.</w:t>
      </w:r>
    </w:p>
  </w:footnote>
  <w:footnote w:id="11">
    <w:p w14:paraId="7BC39574" w14:textId="7BF1E5F5" w:rsidR="00FA1F78" w:rsidRDefault="00FA1F78" w:rsidP="009C54C0">
      <w:pPr>
        <w:pStyle w:val="a4"/>
        <w:jc w:val="both"/>
      </w:pPr>
      <w:r>
        <w:rPr>
          <w:rStyle w:val="a6"/>
        </w:rPr>
        <w:footnoteRef/>
      </w:r>
      <w:r>
        <w:t xml:space="preserve"> </w:t>
      </w:r>
      <w:r w:rsidRPr="00FF225A">
        <w:t>По настоящата процедура е анализирана и обоснована липсата на държавна помощ, като подробно в Раздел 16. Приложим режим на минимални/държавни помощи от насоките за кандидатстване, част „условия за кандидатстване“, е мотивиран приложим режим „</w:t>
      </w:r>
      <w:proofErr w:type="spellStart"/>
      <w:r w:rsidRPr="00FF225A">
        <w:t>непомощ</w:t>
      </w:r>
      <w:proofErr w:type="spellEnd"/>
      <w:r w:rsidRPr="00FF225A">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5E68" w14:textId="5FC51EF0" w:rsidR="00FA1F78" w:rsidRDefault="00FA1F78">
    <w:pPr>
      <w:pStyle w:val="a9"/>
    </w:pPr>
    <w:r>
      <w:rPr>
        <w:noProof/>
        <w:lang w:eastAsia="bg-BG"/>
      </w:rPr>
      <w:drawing>
        <wp:inline distT="0" distB="0" distL="0" distR="0" wp14:anchorId="1C263547" wp14:editId="3A2CB268">
          <wp:extent cx="5944235" cy="84772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15:restartNumberingAfterBreak="0">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15:restartNumberingAfterBreak="0">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C3F18"/>
    <w:multiLevelType w:val="hybridMultilevel"/>
    <w:tmpl w:val="9AF896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15:restartNumberingAfterBreak="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15:restartNumberingAfterBreak="0">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04820EB"/>
    <w:multiLevelType w:val="hybridMultilevel"/>
    <w:tmpl w:val="6C045D60"/>
    <w:lvl w:ilvl="0" w:tplc="6170935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4" w15:restartNumberingAfterBreak="0">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74BEE"/>
    <w:multiLevelType w:val="hybridMultilevel"/>
    <w:tmpl w:val="1E2A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3" w15:restartNumberingAfterBreak="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15:restartNumberingAfterBreak="0">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6"/>
  </w:num>
  <w:num w:numId="4">
    <w:abstractNumId w:val="44"/>
  </w:num>
  <w:num w:numId="5">
    <w:abstractNumId w:val="17"/>
  </w:num>
  <w:num w:numId="6">
    <w:abstractNumId w:val="12"/>
  </w:num>
  <w:num w:numId="7">
    <w:abstractNumId w:val="1"/>
  </w:num>
  <w:num w:numId="8">
    <w:abstractNumId w:val="0"/>
  </w:num>
  <w:num w:numId="9">
    <w:abstractNumId w:val="31"/>
  </w:num>
  <w:num w:numId="10">
    <w:abstractNumId w:val="32"/>
  </w:num>
  <w:num w:numId="11">
    <w:abstractNumId w:val="26"/>
  </w:num>
  <w:num w:numId="12">
    <w:abstractNumId w:val="21"/>
  </w:num>
  <w:num w:numId="13">
    <w:abstractNumId w:val="41"/>
  </w:num>
  <w:num w:numId="14">
    <w:abstractNumId w:val="43"/>
  </w:num>
  <w:num w:numId="15">
    <w:abstractNumId w:val="29"/>
  </w:num>
  <w:num w:numId="16">
    <w:abstractNumId w:val="30"/>
  </w:num>
  <w:num w:numId="17">
    <w:abstractNumId w:val="20"/>
  </w:num>
  <w:num w:numId="18">
    <w:abstractNumId w:val="24"/>
  </w:num>
  <w:num w:numId="19">
    <w:abstractNumId w:val="4"/>
  </w:num>
  <w:num w:numId="20">
    <w:abstractNumId w:val="16"/>
  </w:num>
  <w:num w:numId="21">
    <w:abstractNumId w:val="25"/>
  </w:num>
  <w:num w:numId="22">
    <w:abstractNumId w:val="6"/>
  </w:num>
  <w:num w:numId="23">
    <w:abstractNumId w:val="10"/>
  </w:num>
  <w:num w:numId="24">
    <w:abstractNumId w:val="33"/>
  </w:num>
  <w:num w:numId="25">
    <w:abstractNumId w:val="5"/>
  </w:num>
  <w:num w:numId="26">
    <w:abstractNumId w:val="42"/>
  </w:num>
  <w:num w:numId="27">
    <w:abstractNumId w:val="23"/>
  </w:num>
  <w:num w:numId="28">
    <w:abstractNumId w:val="7"/>
  </w:num>
  <w:num w:numId="29">
    <w:abstractNumId w:val="28"/>
  </w:num>
  <w:num w:numId="30">
    <w:abstractNumId w:val="38"/>
  </w:num>
  <w:num w:numId="31">
    <w:abstractNumId w:val="39"/>
  </w:num>
  <w:num w:numId="32">
    <w:abstractNumId w:val="2"/>
  </w:num>
  <w:num w:numId="33">
    <w:abstractNumId w:val="11"/>
  </w:num>
  <w:num w:numId="34">
    <w:abstractNumId w:val="9"/>
  </w:num>
  <w:num w:numId="35">
    <w:abstractNumId w:val="8"/>
  </w:num>
  <w:num w:numId="36">
    <w:abstractNumId w:val="14"/>
  </w:num>
  <w:num w:numId="37">
    <w:abstractNumId w:val="22"/>
  </w:num>
  <w:num w:numId="38">
    <w:abstractNumId w:val="3"/>
  </w:num>
  <w:num w:numId="39">
    <w:abstractNumId w:val="37"/>
  </w:num>
  <w:num w:numId="40">
    <w:abstractNumId w:val="34"/>
  </w:num>
  <w:num w:numId="41">
    <w:abstractNumId w:val="18"/>
  </w:num>
  <w:num w:numId="42">
    <w:abstractNumId w:val="15"/>
  </w:num>
  <w:num w:numId="43">
    <w:abstractNumId w:val="27"/>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99"/>
    <w:rsid w:val="0000086C"/>
    <w:rsid w:val="0000187C"/>
    <w:rsid w:val="00001E82"/>
    <w:rsid w:val="00002170"/>
    <w:rsid w:val="00002B5C"/>
    <w:rsid w:val="00002F6E"/>
    <w:rsid w:val="00003B84"/>
    <w:rsid w:val="000040E3"/>
    <w:rsid w:val="000045F3"/>
    <w:rsid w:val="0000511C"/>
    <w:rsid w:val="00005D51"/>
    <w:rsid w:val="00005F21"/>
    <w:rsid w:val="00006265"/>
    <w:rsid w:val="0001007D"/>
    <w:rsid w:val="000104E9"/>
    <w:rsid w:val="00010749"/>
    <w:rsid w:val="00010F07"/>
    <w:rsid w:val="000115A9"/>
    <w:rsid w:val="00013555"/>
    <w:rsid w:val="000143EA"/>
    <w:rsid w:val="00014D79"/>
    <w:rsid w:val="00014DC2"/>
    <w:rsid w:val="00015C28"/>
    <w:rsid w:val="00015C4F"/>
    <w:rsid w:val="00017BCB"/>
    <w:rsid w:val="00021C2B"/>
    <w:rsid w:val="0002272B"/>
    <w:rsid w:val="00025D5B"/>
    <w:rsid w:val="00025DB3"/>
    <w:rsid w:val="000261ED"/>
    <w:rsid w:val="000301F6"/>
    <w:rsid w:val="0003049C"/>
    <w:rsid w:val="000306CF"/>
    <w:rsid w:val="0003138E"/>
    <w:rsid w:val="000315CA"/>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747"/>
    <w:rsid w:val="00042A10"/>
    <w:rsid w:val="00042FA3"/>
    <w:rsid w:val="0004371E"/>
    <w:rsid w:val="000437F8"/>
    <w:rsid w:val="000444FA"/>
    <w:rsid w:val="00045FE3"/>
    <w:rsid w:val="0004626C"/>
    <w:rsid w:val="0004629F"/>
    <w:rsid w:val="000468E8"/>
    <w:rsid w:val="00047B76"/>
    <w:rsid w:val="00047D16"/>
    <w:rsid w:val="00047D5D"/>
    <w:rsid w:val="00050091"/>
    <w:rsid w:val="0005088E"/>
    <w:rsid w:val="00052675"/>
    <w:rsid w:val="00052920"/>
    <w:rsid w:val="00052D84"/>
    <w:rsid w:val="0005360C"/>
    <w:rsid w:val="00054035"/>
    <w:rsid w:val="00054D1B"/>
    <w:rsid w:val="000553B8"/>
    <w:rsid w:val="000563BB"/>
    <w:rsid w:val="00056BDB"/>
    <w:rsid w:val="000578ED"/>
    <w:rsid w:val="00057B8C"/>
    <w:rsid w:val="000605A4"/>
    <w:rsid w:val="00060932"/>
    <w:rsid w:val="00060E04"/>
    <w:rsid w:val="00060FEC"/>
    <w:rsid w:val="000618F1"/>
    <w:rsid w:val="00061915"/>
    <w:rsid w:val="00061AF8"/>
    <w:rsid w:val="00061BD9"/>
    <w:rsid w:val="000657AD"/>
    <w:rsid w:val="00065D7D"/>
    <w:rsid w:val="00066200"/>
    <w:rsid w:val="00066518"/>
    <w:rsid w:val="000669A9"/>
    <w:rsid w:val="00067230"/>
    <w:rsid w:val="00067D03"/>
    <w:rsid w:val="00071117"/>
    <w:rsid w:val="00071F6F"/>
    <w:rsid w:val="000724D5"/>
    <w:rsid w:val="000748DA"/>
    <w:rsid w:val="0007562F"/>
    <w:rsid w:val="00075756"/>
    <w:rsid w:val="00075C78"/>
    <w:rsid w:val="00077507"/>
    <w:rsid w:val="0007756B"/>
    <w:rsid w:val="00080148"/>
    <w:rsid w:val="00080CE3"/>
    <w:rsid w:val="00080E15"/>
    <w:rsid w:val="00080F59"/>
    <w:rsid w:val="00081648"/>
    <w:rsid w:val="00082697"/>
    <w:rsid w:val="0008377B"/>
    <w:rsid w:val="00083A47"/>
    <w:rsid w:val="00083CCF"/>
    <w:rsid w:val="00084BA3"/>
    <w:rsid w:val="00085ED9"/>
    <w:rsid w:val="000861B4"/>
    <w:rsid w:val="00086A8F"/>
    <w:rsid w:val="0008755C"/>
    <w:rsid w:val="0008757F"/>
    <w:rsid w:val="0008794B"/>
    <w:rsid w:val="00087C91"/>
    <w:rsid w:val="0009249E"/>
    <w:rsid w:val="00092773"/>
    <w:rsid w:val="00092A97"/>
    <w:rsid w:val="00092B92"/>
    <w:rsid w:val="00093FD9"/>
    <w:rsid w:val="00094030"/>
    <w:rsid w:val="000947BF"/>
    <w:rsid w:val="0009497A"/>
    <w:rsid w:val="000953BF"/>
    <w:rsid w:val="00095514"/>
    <w:rsid w:val="000958E9"/>
    <w:rsid w:val="00095C24"/>
    <w:rsid w:val="000963C0"/>
    <w:rsid w:val="00096626"/>
    <w:rsid w:val="000A0E10"/>
    <w:rsid w:val="000A2023"/>
    <w:rsid w:val="000A24D7"/>
    <w:rsid w:val="000A2C4E"/>
    <w:rsid w:val="000A31F6"/>
    <w:rsid w:val="000A418D"/>
    <w:rsid w:val="000A6517"/>
    <w:rsid w:val="000A6557"/>
    <w:rsid w:val="000A689F"/>
    <w:rsid w:val="000B0692"/>
    <w:rsid w:val="000B0A15"/>
    <w:rsid w:val="000B22DF"/>
    <w:rsid w:val="000B2AF5"/>
    <w:rsid w:val="000B3062"/>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5F1B"/>
    <w:rsid w:val="000E6150"/>
    <w:rsid w:val="000E7681"/>
    <w:rsid w:val="000E7F0A"/>
    <w:rsid w:val="000F008F"/>
    <w:rsid w:val="000F237A"/>
    <w:rsid w:val="000F28B8"/>
    <w:rsid w:val="000F3157"/>
    <w:rsid w:val="000F3210"/>
    <w:rsid w:val="000F4581"/>
    <w:rsid w:val="000F4830"/>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1E91"/>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3752"/>
    <w:rsid w:val="00115548"/>
    <w:rsid w:val="00115FB2"/>
    <w:rsid w:val="00116CF2"/>
    <w:rsid w:val="001176E3"/>
    <w:rsid w:val="00120DF6"/>
    <w:rsid w:val="001233D6"/>
    <w:rsid w:val="00124A7E"/>
    <w:rsid w:val="0012617C"/>
    <w:rsid w:val="00127341"/>
    <w:rsid w:val="00127EBF"/>
    <w:rsid w:val="00130F75"/>
    <w:rsid w:val="00131437"/>
    <w:rsid w:val="001319C4"/>
    <w:rsid w:val="00131C7B"/>
    <w:rsid w:val="001335F7"/>
    <w:rsid w:val="00135139"/>
    <w:rsid w:val="001353AA"/>
    <w:rsid w:val="00136078"/>
    <w:rsid w:val="00137913"/>
    <w:rsid w:val="00137B46"/>
    <w:rsid w:val="0014037F"/>
    <w:rsid w:val="00140CB2"/>
    <w:rsid w:val="001412F5"/>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2331"/>
    <w:rsid w:val="001730D2"/>
    <w:rsid w:val="00173D30"/>
    <w:rsid w:val="0017463C"/>
    <w:rsid w:val="00174FCB"/>
    <w:rsid w:val="00177369"/>
    <w:rsid w:val="001773FB"/>
    <w:rsid w:val="00177A17"/>
    <w:rsid w:val="001818D1"/>
    <w:rsid w:val="00182497"/>
    <w:rsid w:val="001830F2"/>
    <w:rsid w:val="001839A9"/>
    <w:rsid w:val="00183CF5"/>
    <w:rsid w:val="0018400E"/>
    <w:rsid w:val="0018467D"/>
    <w:rsid w:val="00184B8B"/>
    <w:rsid w:val="001857BD"/>
    <w:rsid w:val="00186772"/>
    <w:rsid w:val="00186C8C"/>
    <w:rsid w:val="00187A7B"/>
    <w:rsid w:val="001908A7"/>
    <w:rsid w:val="00192048"/>
    <w:rsid w:val="0019229E"/>
    <w:rsid w:val="00193C54"/>
    <w:rsid w:val="00196A1D"/>
    <w:rsid w:val="00196B17"/>
    <w:rsid w:val="001970FF"/>
    <w:rsid w:val="00197703"/>
    <w:rsid w:val="001A04D0"/>
    <w:rsid w:val="001A0CE4"/>
    <w:rsid w:val="001A135B"/>
    <w:rsid w:val="001A1A69"/>
    <w:rsid w:val="001A3AF1"/>
    <w:rsid w:val="001A40BC"/>
    <w:rsid w:val="001A4D4F"/>
    <w:rsid w:val="001A6B01"/>
    <w:rsid w:val="001A6D52"/>
    <w:rsid w:val="001A7621"/>
    <w:rsid w:val="001A7748"/>
    <w:rsid w:val="001A7A83"/>
    <w:rsid w:val="001B02D5"/>
    <w:rsid w:val="001B088A"/>
    <w:rsid w:val="001B193E"/>
    <w:rsid w:val="001B2365"/>
    <w:rsid w:val="001B2403"/>
    <w:rsid w:val="001B2BDB"/>
    <w:rsid w:val="001B3080"/>
    <w:rsid w:val="001B4035"/>
    <w:rsid w:val="001B41C4"/>
    <w:rsid w:val="001B5919"/>
    <w:rsid w:val="001B612B"/>
    <w:rsid w:val="001B69B0"/>
    <w:rsid w:val="001B766C"/>
    <w:rsid w:val="001B7E2E"/>
    <w:rsid w:val="001B7EA6"/>
    <w:rsid w:val="001C03FC"/>
    <w:rsid w:val="001C19FF"/>
    <w:rsid w:val="001C1C76"/>
    <w:rsid w:val="001C21CF"/>
    <w:rsid w:val="001C229E"/>
    <w:rsid w:val="001C24D6"/>
    <w:rsid w:val="001C2722"/>
    <w:rsid w:val="001C2AB5"/>
    <w:rsid w:val="001C3DBE"/>
    <w:rsid w:val="001C46BC"/>
    <w:rsid w:val="001C4749"/>
    <w:rsid w:val="001C4A00"/>
    <w:rsid w:val="001C4CFB"/>
    <w:rsid w:val="001C51C8"/>
    <w:rsid w:val="001C613C"/>
    <w:rsid w:val="001C68B3"/>
    <w:rsid w:val="001C705C"/>
    <w:rsid w:val="001D040E"/>
    <w:rsid w:val="001D0B31"/>
    <w:rsid w:val="001D0FCC"/>
    <w:rsid w:val="001D217E"/>
    <w:rsid w:val="001D3A67"/>
    <w:rsid w:val="001D671C"/>
    <w:rsid w:val="001D68A5"/>
    <w:rsid w:val="001D7621"/>
    <w:rsid w:val="001D79C3"/>
    <w:rsid w:val="001D7BB3"/>
    <w:rsid w:val="001E0C40"/>
    <w:rsid w:val="001E1420"/>
    <w:rsid w:val="001E149C"/>
    <w:rsid w:val="001E1A70"/>
    <w:rsid w:val="001E34B0"/>
    <w:rsid w:val="001E407C"/>
    <w:rsid w:val="001E419A"/>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8B"/>
    <w:rsid w:val="001F73D1"/>
    <w:rsid w:val="001F7CE0"/>
    <w:rsid w:val="00201B01"/>
    <w:rsid w:val="002026A8"/>
    <w:rsid w:val="002033D3"/>
    <w:rsid w:val="00203BF1"/>
    <w:rsid w:val="00203E6E"/>
    <w:rsid w:val="00205099"/>
    <w:rsid w:val="00206324"/>
    <w:rsid w:val="0021097A"/>
    <w:rsid w:val="00210F32"/>
    <w:rsid w:val="0021155E"/>
    <w:rsid w:val="002116A5"/>
    <w:rsid w:val="0021172F"/>
    <w:rsid w:val="00212E37"/>
    <w:rsid w:val="00213497"/>
    <w:rsid w:val="0021417F"/>
    <w:rsid w:val="00214C94"/>
    <w:rsid w:val="00215CAF"/>
    <w:rsid w:val="002176EB"/>
    <w:rsid w:val="00220495"/>
    <w:rsid w:val="00220B69"/>
    <w:rsid w:val="00221205"/>
    <w:rsid w:val="0022208A"/>
    <w:rsid w:val="00222EAD"/>
    <w:rsid w:val="00223248"/>
    <w:rsid w:val="002232D9"/>
    <w:rsid w:val="00224850"/>
    <w:rsid w:val="00224EFA"/>
    <w:rsid w:val="00225119"/>
    <w:rsid w:val="00226388"/>
    <w:rsid w:val="00226BCF"/>
    <w:rsid w:val="00226FDC"/>
    <w:rsid w:val="002272B8"/>
    <w:rsid w:val="00230F24"/>
    <w:rsid w:val="002325A3"/>
    <w:rsid w:val="002329F2"/>
    <w:rsid w:val="00232DD9"/>
    <w:rsid w:val="002334C4"/>
    <w:rsid w:val="00233DB5"/>
    <w:rsid w:val="002347A2"/>
    <w:rsid w:val="00234E43"/>
    <w:rsid w:val="00235479"/>
    <w:rsid w:val="0023606E"/>
    <w:rsid w:val="0023768D"/>
    <w:rsid w:val="0024057E"/>
    <w:rsid w:val="0024137A"/>
    <w:rsid w:val="00241BB6"/>
    <w:rsid w:val="00241C1E"/>
    <w:rsid w:val="00242E9A"/>
    <w:rsid w:val="002430E1"/>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3180"/>
    <w:rsid w:val="0027366A"/>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2E6"/>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0F93"/>
    <w:rsid w:val="002A13BD"/>
    <w:rsid w:val="002A17F7"/>
    <w:rsid w:val="002A3167"/>
    <w:rsid w:val="002A3C78"/>
    <w:rsid w:val="002A3D86"/>
    <w:rsid w:val="002A4C1B"/>
    <w:rsid w:val="002A5FC1"/>
    <w:rsid w:val="002A7663"/>
    <w:rsid w:val="002A7B8C"/>
    <w:rsid w:val="002B056E"/>
    <w:rsid w:val="002B10F3"/>
    <w:rsid w:val="002B1725"/>
    <w:rsid w:val="002B18FC"/>
    <w:rsid w:val="002B1A9E"/>
    <w:rsid w:val="002B1C64"/>
    <w:rsid w:val="002B2657"/>
    <w:rsid w:val="002B2D0E"/>
    <w:rsid w:val="002B3625"/>
    <w:rsid w:val="002B3911"/>
    <w:rsid w:val="002B47D0"/>
    <w:rsid w:val="002B4824"/>
    <w:rsid w:val="002B4A59"/>
    <w:rsid w:val="002B4BA9"/>
    <w:rsid w:val="002B5408"/>
    <w:rsid w:val="002B6C07"/>
    <w:rsid w:val="002B72AB"/>
    <w:rsid w:val="002B743C"/>
    <w:rsid w:val="002B7EED"/>
    <w:rsid w:val="002C08E5"/>
    <w:rsid w:val="002C1628"/>
    <w:rsid w:val="002C1B4C"/>
    <w:rsid w:val="002C2351"/>
    <w:rsid w:val="002C334F"/>
    <w:rsid w:val="002C34F5"/>
    <w:rsid w:val="002C3506"/>
    <w:rsid w:val="002C3BB8"/>
    <w:rsid w:val="002C3DF7"/>
    <w:rsid w:val="002C4A49"/>
    <w:rsid w:val="002C4BC2"/>
    <w:rsid w:val="002C5904"/>
    <w:rsid w:val="002C7165"/>
    <w:rsid w:val="002D0626"/>
    <w:rsid w:val="002D0860"/>
    <w:rsid w:val="002D16DA"/>
    <w:rsid w:val="002D1A38"/>
    <w:rsid w:val="002D242D"/>
    <w:rsid w:val="002D2957"/>
    <w:rsid w:val="002D3425"/>
    <w:rsid w:val="002D4571"/>
    <w:rsid w:val="002D4B6A"/>
    <w:rsid w:val="002D524E"/>
    <w:rsid w:val="002D69AB"/>
    <w:rsid w:val="002D76EA"/>
    <w:rsid w:val="002E0696"/>
    <w:rsid w:val="002E070A"/>
    <w:rsid w:val="002E0F4A"/>
    <w:rsid w:val="002E117D"/>
    <w:rsid w:val="002E16D9"/>
    <w:rsid w:val="002E1FC7"/>
    <w:rsid w:val="002E2CA1"/>
    <w:rsid w:val="002E30B2"/>
    <w:rsid w:val="002E4A5C"/>
    <w:rsid w:val="002E6FA2"/>
    <w:rsid w:val="002E7DC7"/>
    <w:rsid w:val="002F0070"/>
    <w:rsid w:val="002F0316"/>
    <w:rsid w:val="002F03B5"/>
    <w:rsid w:val="002F0453"/>
    <w:rsid w:val="002F0929"/>
    <w:rsid w:val="002F0E04"/>
    <w:rsid w:val="002F157E"/>
    <w:rsid w:val="002F1F8D"/>
    <w:rsid w:val="002F25B3"/>
    <w:rsid w:val="002F3192"/>
    <w:rsid w:val="002F3196"/>
    <w:rsid w:val="002F4202"/>
    <w:rsid w:val="002F4CF8"/>
    <w:rsid w:val="002F541D"/>
    <w:rsid w:val="002F636A"/>
    <w:rsid w:val="002F673F"/>
    <w:rsid w:val="002F6748"/>
    <w:rsid w:val="002F6A1A"/>
    <w:rsid w:val="002F7FD9"/>
    <w:rsid w:val="00300710"/>
    <w:rsid w:val="00301EA1"/>
    <w:rsid w:val="0030420A"/>
    <w:rsid w:val="003043B7"/>
    <w:rsid w:val="00304929"/>
    <w:rsid w:val="00304972"/>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1886"/>
    <w:rsid w:val="00332B2A"/>
    <w:rsid w:val="00333C99"/>
    <w:rsid w:val="00334618"/>
    <w:rsid w:val="00334B49"/>
    <w:rsid w:val="00334BA5"/>
    <w:rsid w:val="00334BDB"/>
    <w:rsid w:val="00335B10"/>
    <w:rsid w:val="00335E35"/>
    <w:rsid w:val="003361C5"/>
    <w:rsid w:val="0033651B"/>
    <w:rsid w:val="003375AF"/>
    <w:rsid w:val="00337A49"/>
    <w:rsid w:val="00340C2D"/>
    <w:rsid w:val="003429B7"/>
    <w:rsid w:val="003443C7"/>
    <w:rsid w:val="00344D8F"/>
    <w:rsid w:val="00344F26"/>
    <w:rsid w:val="00345010"/>
    <w:rsid w:val="0034503D"/>
    <w:rsid w:val="00345639"/>
    <w:rsid w:val="0034767E"/>
    <w:rsid w:val="00350F71"/>
    <w:rsid w:val="003521F8"/>
    <w:rsid w:val="00352374"/>
    <w:rsid w:val="0035290E"/>
    <w:rsid w:val="00352AB8"/>
    <w:rsid w:val="00353356"/>
    <w:rsid w:val="00353F8C"/>
    <w:rsid w:val="0035490E"/>
    <w:rsid w:val="00354EC8"/>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38B3"/>
    <w:rsid w:val="00374954"/>
    <w:rsid w:val="00376DE4"/>
    <w:rsid w:val="003777AA"/>
    <w:rsid w:val="00380468"/>
    <w:rsid w:val="00380AE6"/>
    <w:rsid w:val="00380F74"/>
    <w:rsid w:val="003812A4"/>
    <w:rsid w:val="00381F03"/>
    <w:rsid w:val="00382D89"/>
    <w:rsid w:val="0038308B"/>
    <w:rsid w:val="0038373C"/>
    <w:rsid w:val="003842FB"/>
    <w:rsid w:val="00385193"/>
    <w:rsid w:val="00385B73"/>
    <w:rsid w:val="00387904"/>
    <w:rsid w:val="00387EDC"/>
    <w:rsid w:val="00390098"/>
    <w:rsid w:val="00390205"/>
    <w:rsid w:val="00390A54"/>
    <w:rsid w:val="00391977"/>
    <w:rsid w:val="003919AA"/>
    <w:rsid w:val="00392974"/>
    <w:rsid w:val="00394AF9"/>
    <w:rsid w:val="0039630C"/>
    <w:rsid w:val="00396878"/>
    <w:rsid w:val="00396BA9"/>
    <w:rsid w:val="00396F5E"/>
    <w:rsid w:val="00397AB9"/>
    <w:rsid w:val="003A1D48"/>
    <w:rsid w:val="003A23A4"/>
    <w:rsid w:val="003A268D"/>
    <w:rsid w:val="003A3056"/>
    <w:rsid w:val="003A31AB"/>
    <w:rsid w:val="003A37F1"/>
    <w:rsid w:val="003A3F09"/>
    <w:rsid w:val="003A4932"/>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2988"/>
    <w:rsid w:val="003C3626"/>
    <w:rsid w:val="003C38F7"/>
    <w:rsid w:val="003C46B0"/>
    <w:rsid w:val="003C5D27"/>
    <w:rsid w:val="003C60EB"/>
    <w:rsid w:val="003C7840"/>
    <w:rsid w:val="003C79DC"/>
    <w:rsid w:val="003D0135"/>
    <w:rsid w:val="003D070D"/>
    <w:rsid w:val="003D1177"/>
    <w:rsid w:val="003D1DDB"/>
    <w:rsid w:val="003D423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263E"/>
    <w:rsid w:val="003F4B15"/>
    <w:rsid w:val="003F740C"/>
    <w:rsid w:val="003F774A"/>
    <w:rsid w:val="004005C7"/>
    <w:rsid w:val="00400997"/>
    <w:rsid w:val="004012D7"/>
    <w:rsid w:val="00401695"/>
    <w:rsid w:val="00403266"/>
    <w:rsid w:val="00403272"/>
    <w:rsid w:val="004036AD"/>
    <w:rsid w:val="0040382A"/>
    <w:rsid w:val="00404006"/>
    <w:rsid w:val="00405A38"/>
    <w:rsid w:val="004069E3"/>
    <w:rsid w:val="00406A61"/>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27BB5"/>
    <w:rsid w:val="0043044F"/>
    <w:rsid w:val="00431E46"/>
    <w:rsid w:val="00433762"/>
    <w:rsid w:val="00433894"/>
    <w:rsid w:val="00433F9A"/>
    <w:rsid w:val="004341F0"/>
    <w:rsid w:val="00434B40"/>
    <w:rsid w:val="004371AF"/>
    <w:rsid w:val="004376D1"/>
    <w:rsid w:val="004403C6"/>
    <w:rsid w:val="00441288"/>
    <w:rsid w:val="004416B7"/>
    <w:rsid w:val="004416C3"/>
    <w:rsid w:val="00441720"/>
    <w:rsid w:val="00441EDF"/>
    <w:rsid w:val="00443239"/>
    <w:rsid w:val="0044323B"/>
    <w:rsid w:val="00443F5F"/>
    <w:rsid w:val="00446756"/>
    <w:rsid w:val="004474D7"/>
    <w:rsid w:val="00447BF4"/>
    <w:rsid w:val="00450067"/>
    <w:rsid w:val="0045091A"/>
    <w:rsid w:val="00450A2B"/>
    <w:rsid w:val="00451C0E"/>
    <w:rsid w:val="0045229A"/>
    <w:rsid w:val="00454864"/>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445"/>
    <w:rsid w:val="0047581A"/>
    <w:rsid w:val="0047716F"/>
    <w:rsid w:val="00477D49"/>
    <w:rsid w:val="00482850"/>
    <w:rsid w:val="00482878"/>
    <w:rsid w:val="00483187"/>
    <w:rsid w:val="0048333A"/>
    <w:rsid w:val="00483B93"/>
    <w:rsid w:val="004845BD"/>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2DA7"/>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0D8A"/>
    <w:rsid w:val="004C19EA"/>
    <w:rsid w:val="004C1CCF"/>
    <w:rsid w:val="004C232F"/>
    <w:rsid w:val="004C2330"/>
    <w:rsid w:val="004C2D09"/>
    <w:rsid w:val="004C3259"/>
    <w:rsid w:val="004C3638"/>
    <w:rsid w:val="004C4E2A"/>
    <w:rsid w:val="004C5E05"/>
    <w:rsid w:val="004C66CB"/>
    <w:rsid w:val="004C7A70"/>
    <w:rsid w:val="004D0AFC"/>
    <w:rsid w:val="004D0E6F"/>
    <w:rsid w:val="004D0ED9"/>
    <w:rsid w:val="004D1AAB"/>
    <w:rsid w:val="004D2228"/>
    <w:rsid w:val="004D2D9F"/>
    <w:rsid w:val="004D2FB0"/>
    <w:rsid w:val="004D301A"/>
    <w:rsid w:val="004D42A7"/>
    <w:rsid w:val="004D47F6"/>
    <w:rsid w:val="004D4CA0"/>
    <w:rsid w:val="004D5755"/>
    <w:rsid w:val="004D5F0F"/>
    <w:rsid w:val="004D64F7"/>
    <w:rsid w:val="004E04BC"/>
    <w:rsid w:val="004E0991"/>
    <w:rsid w:val="004E13F7"/>
    <w:rsid w:val="004E1DC2"/>
    <w:rsid w:val="004E2090"/>
    <w:rsid w:val="004E3E16"/>
    <w:rsid w:val="004E48D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C96"/>
    <w:rsid w:val="00514D6A"/>
    <w:rsid w:val="00515991"/>
    <w:rsid w:val="00515F2B"/>
    <w:rsid w:val="0051623F"/>
    <w:rsid w:val="00516FDB"/>
    <w:rsid w:val="00517267"/>
    <w:rsid w:val="00517397"/>
    <w:rsid w:val="00517B2B"/>
    <w:rsid w:val="00520080"/>
    <w:rsid w:val="00523626"/>
    <w:rsid w:val="00524182"/>
    <w:rsid w:val="00524424"/>
    <w:rsid w:val="00526C60"/>
    <w:rsid w:val="00530A4B"/>
    <w:rsid w:val="00531A47"/>
    <w:rsid w:val="00532119"/>
    <w:rsid w:val="005328E0"/>
    <w:rsid w:val="00532B55"/>
    <w:rsid w:val="005346A4"/>
    <w:rsid w:val="005352BD"/>
    <w:rsid w:val="005361AF"/>
    <w:rsid w:val="00537D4B"/>
    <w:rsid w:val="00537E53"/>
    <w:rsid w:val="00540F7C"/>
    <w:rsid w:val="00542F48"/>
    <w:rsid w:val="0054446E"/>
    <w:rsid w:val="00545C9F"/>
    <w:rsid w:val="00546638"/>
    <w:rsid w:val="00546718"/>
    <w:rsid w:val="0055068D"/>
    <w:rsid w:val="00550871"/>
    <w:rsid w:val="00551716"/>
    <w:rsid w:val="00552D3D"/>
    <w:rsid w:val="005532B9"/>
    <w:rsid w:val="00553AFB"/>
    <w:rsid w:val="00554873"/>
    <w:rsid w:val="005550A3"/>
    <w:rsid w:val="00556FB0"/>
    <w:rsid w:val="00557F26"/>
    <w:rsid w:val="005601D1"/>
    <w:rsid w:val="00560228"/>
    <w:rsid w:val="00561D4A"/>
    <w:rsid w:val="00562A81"/>
    <w:rsid w:val="00562CC4"/>
    <w:rsid w:val="005633DD"/>
    <w:rsid w:val="0056375D"/>
    <w:rsid w:val="00565846"/>
    <w:rsid w:val="005660A6"/>
    <w:rsid w:val="00566799"/>
    <w:rsid w:val="005667A8"/>
    <w:rsid w:val="00566CFA"/>
    <w:rsid w:val="005673C0"/>
    <w:rsid w:val="00570224"/>
    <w:rsid w:val="00570326"/>
    <w:rsid w:val="0057093B"/>
    <w:rsid w:val="00570A38"/>
    <w:rsid w:val="00571677"/>
    <w:rsid w:val="00571A09"/>
    <w:rsid w:val="00571A91"/>
    <w:rsid w:val="00575850"/>
    <w:rsid w:val="00575BDD"/>
    <w:rsid w:val="00575C20"/>
    <w:rsid w:val="00575E61"/>
    <w:rsid w:val="00576923"/>
    <w:rsid w:val="00576A1B"/>
    <w:rsid w:val="00580B04"/>
    <w:rsid w:val="00580FBA"/>
    <w:rsid w:val="00581A4B"/>
    <w:rsid w:val="00583325"/>
    <w:rsid w:val="00583D70"/>
    <w:rsid w:val="0058433D"/>
    <w:rsid w:val="00585DC1"/>
    <w:rsid w:val="00586342"/>
    <w:rsid w:val="00586AB4"/>
    <w:rsid w:val="00587B93"/>
    <w:rsid w:val="005903DC"/>
    <w:rsid w:val="00590AD6"/>
    <w:rsid w:val="00590B29"/>
    <w:rsid w:val="00591F30"/>
    <w:rsid w:val="00592973"/>
    <w:rsid w:val="005929AB"/>
    <w:rsid w:val="00592B7D"/>
    <w:rsid w:val="00593EAD"/>
    <w:rsid w:val="005949CA"/>
    <w:rsid w:val="0059629B"/>
    <w:rsid w:val="00596923"/>
    <w:rsid w:val="00596F5D"/>
    <w:rsid w:val="00597382"/>
    <w:rsid w:val="005977D4"/>
    <w:rsid w:val="005A0521"/>
    <w:rsid w:val="005A092B"/>
    <w:rsid w:val="005A17EB"/>
    <w:rsid w:val="005A2025"/>
    <w:rsid w:val="005A2BC5"/>
    <w:rsid w:val="005A3244"/>
    <w:rsid w:val="005A379D"/>
    <w:rsid w:val="005A3F4E"/>
    <w:rsid w:val="005A4753"/>
    <w:rsid w:val="005B09E9"/>
    <w:rsid w:val="005B133F"/>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9A9"/>
    <w:rsid w:val="005C42FB"/>
    <w:rsid w:val="005C509F"/>
    <w:rsid w:val="005C59F0"/>
    <w:rsid w:val="005C671D"/>
    <w:rsid w:val="005C6B6F"/>
    <w:rsid w:val="005C7608"/>
    <w:rsid w:val="005C7978"/>
    <w:rsid w:val="005D0140"/>
    <w:rsid w:val="005D028F"/>
    <w:rsid w:val="005D10C4"/>
    <w:rsid w:val="005D4FD3"/>
    <w:rsid w:val="005D58B6"/>
    <w:rsid w:val="005D621C"/>
    <w:rsid w:val="005D62C0"/>
    <w:rsid w:val="005D6445"/>
    <w:rsid w:val="005D6DD0"/>
    <w:rsid w:val="005E076F"/>
    <w:rsid w:val="005E19A7"/>
    <w:rsid w:val="005E2208"/>
    <w:rsid w:val="005E31F3"/>
    <w:rsid w:val="005E32CB"/>
    <w:rsid w:val="005E3650"/>
    <w:rsid w:val="005E3A3D"/>
    <w:rsid w:val="005E3D0B"/>
    <w:rsid w:val="005E4C90"/>
    <w:rsid w:val="005E4CE8"/>
    <w:rsid w:val="005E58DC"/>
    <w:rsid w:val="005E5E1A"/>
    <w:rsid w:val="005E6E07"/>
    <w:rsid w:val="005E7AE9"/>
    <w:rsid w:val="005F0579"/>
    <w:rsid w:val="005F181B"/>
    <w:rsid w:val="005F1FB3"/>
    <w:rsid w:val="005F3363"/>
    <w:rsid w:val="005F4216"/>
    <w:rsid w:val="005F429C"/>
    <w:rsid w:val="005F46E1"/>
    <w:rsid w:val="005F63EA"/>
    <w:rsid w:val="005F6BF0"/>
    <w:rsid w:val="005F6C90"/>
    <w:rsid w:val="005F7B7E"/>
    <w:rsid w:val="00601AD9"/>
    <w:rsid w:val="00602676"/>
    <w:rsid w:val="0060311D"/>
    <w:rsid w:val="00603B6E"/>
    <w:rsid w:val="00603F01"/>
    <w:rsid w:val="0060431C"/>
    <w:rsid w:val="00604406"/>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AD1"/>
    <w:rsid w:val="00613E26"/>
    <w:rsid w:val="00613EEB"/>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26D9E"/>
    <w:rsid w:val="00630919"/>
    <w:rsid w:val="006311C7"/>
    <w:rsid w:val="0063166B"/>
    <w:rsid w:val="00634A10"/>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13F9"/>
    <w:rsid w:val="006527F2"/>
    <w:rsid w:val="00652D48"/>
    <w:rsid w:val="00652D5C"/>
    <w:rsid w:val="006533FA"/>
    <w:rsid w:val="00653CD5"/>
    <w:rsid w:val="006545BA"/>
    <w:rsid w:val="00654E1D"/>
    <w:rsid w:val="0065537B"/>
    <w:rsid w:val="0065574E"/>
    <w:rsid w:val="00656703"/>
    <w:rsid w:val="00657346"/>
    <w:rsid w:val="0065789E"/>
    <w:rsid w:val="00661C93"/>
    <w:rsid w:val="00663109"/>
    <w:rsid w:val="0066345C"/>
    <w:rsid w:val="006636FB"/>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13B"/>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C68"/>
    <w:rsid w:val="006B1E3A"/>
    <w:rsid w:val="006B2B6C"/>
    <w:rsid w:val="006B3090"/>
    <w:rsid w:val="006B3B43"/>
    <w:rsid w:val="006B759C"/>
    <w:rsid w:val="006B7D80"/>
    <w:rsid w:val="006B7FFA"/>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78B"/>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07B24"/>
    <w:rsid w:val="0071027A"/>
    <w:rsid w:val="00710F1D"/>
    <w:rsid w:val="00711670"/>
    <w:rsid w:val="00712C77"/>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470B"/>
    <w:rsid w:val="007358A7"/>
    <w:rsid w:val="0073621A"/>
    <w:rsid w:val="00736A9C"/>
    <w:rsid w:val="00736F95"/>
    <w:rsid w:val="00737BDE"/>
    <w:rsid w:val="00740389"/>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5D3B"/>
    <w:rsid w:val="007672BA"/>
    <w:rsid w:val="00767FC3"/>
    <w:rsid w:val="0077053E"/>
    <w:rsid w:val="0077068C"/>
    <w:rsid w:val="0077207A"/>
    <w:rsid w:val="00772A50"/>
    <w:rsid w:val="00772FB3"/>
    <w:rsid w:val="00773174"/>
    <w:rsid w:val="00774463"/>
    <w:rsid w:val="0077450F"/>
    <w:rsid w:val="007747ED"/>
    <w:rsid w:val="00775177"/>
    <w:rsid w:val="007760D0"/>
    <w:rsid w:val="00777DE0"/>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6B9D"/>
    <w:rsid w:val="007973F8"/>
    <w:rsid w:val="00797BF1"/>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389"/>
    <w:rsid w:val="007C266A"/>
    <w:rsid w:val="007C2DE9"/>
    <w:rsid w:val="007C2F0F"/>
    <w:rsid w:val="007C3982"/>
    <w:rsid w:val="007C3D4D"/>
    <w:rsid w:val="007C3F2D"/>
    <w:rsid w:val="007C5804"/>
    <w:rsid w:val="007C58F9"/>
    <w:rsid w:val="007C5BC5"/>
    <w:rsid w:val="007C67C6"/>
    <w:rsid w:val="007D088C"/>
    <w:rsid w:val="007D10B9"/>
    <w:rsid w:val="007D15AC"/>
    <w:rsid w:val="007D182A"/>
    <w:rsid w:val="007D3237"/>
    <w:rsid w:val="007D3527"/>
    <w:rsid w:val="007D3EAB"/>
    <w:rsid w:val="007D4290"/>
    <w:rsid w:val="007D4B82"/>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247"/>
    <w:rsid w:val="007F7ED0"/>
    <w:rsid w:val="00800097"/>
    <w:rsid w:val="0080052C"/>
    <w:rsid w:val="00800A3F"/>
    <w:rsid w:val="00801ED4"/>
    <w:rsid w:val="0080244B"/>
    <w:rsid w:val="00802E9D"/>
    <w:rsid w:val="00803676"/>
    <w:rsid w:val="008040D9"/>
    <w:rsid w:val="008044DF"/>
    <w:rsid w:val="008049AC"/>
    <w:rsid w:val="00804A2C"/>
    <w:rsid w:val="00804DB5"/>
    <w:rsid w:val="00805214"/>
    <w:rsid w:val="008059AB"/>
    <w:rsid w:val="00805DB3"/>
    <w:rsid w:val="00805F19"/>
    <w:rsid w:val="00806F17"/>
    <w:rsid w:val="00810035"/>
    <w:rsid w:val="008102AD"/>
    <w:rsid w:val="0081036E"/>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6A9"/>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15B4"/>
    <w:rsid w:val="0084246B"/>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37B3"/>
    <w:rsid w:val="008542FE"/>
    <w:rsid w:val="0085471B"/>
    <w:rsid w:val="00854AEB"/>
    <w:rsid w:val="008553E4"/>
    <w:rsid w:val="0085594A"/>
    <w:rsid w:val="00855965"/>
    <w:rsid w:val="00856B39"/>
    <w:rsid w:val="00856D25"/>
    <w:rsid w:val="00856F43"/>
    <w:rsid w:val="00857A4D"/>
    <w:rsid w:val="00857C74"/>
    <w:rsid w:val="008608D3"/>
    <w:rsid w:val="00860D3F"/>
    <w:rsid w:val="0086117D"/>
    <w:rsid w:val="008628E1"/>
    <w:rsid w:val="0086463D"/>
    <w:rsid w:val="00866195"/>
    <w:rsid w:val="0086619F"/>
    <w:rsid w:val="00866205"/>
    <w:rsid w:val="00866EF3"/>
    <w:rsid w:val="0087125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22B"/>
    <w:rsid w:val="00893C46"/>
    <w:rsid w:val="008949F0"/>
    <w:rsid w:val="00895632"/>
    <w:rsid w:val="00895B9D"/>
    <w:rsid w:val="00895BF1"/>
    <w:rsid w:val="00896747"/>
    <w:rsid w:val="00897052"/>
    <w:rsid w:val="008970BB"/>
    <w:rsid w:val="00897B9B"/>
    <w:rsid w:val="008A1077"/>
    <w:rsid w:val="008A16F4"/>
    <w:rsid w:val="008A172A"/>
    <w:rsid w:val="008A214D"/>
    <w:rsid w:val="008A270E"/>
    <w:rsid w:val="008A2B8C"/>
    <w:rsid w:val="008A4741"/>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8F9"/>
    <w:rsid w:val="008B5C70"/>
    <w:rsid w:val="008B6108"/>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039B"/>
    <w:rsid w:val="008E1033"/>
    <w:rsid w:val="008E18E7"/>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8F4714"/>
    <w:rsid w:val="009000A8"/>
    <w:rsid w:val="00900208"/>
    <w:rsid w:val="009002B8"/>
    <w:rsid w:val="00900B6A"/>
    <w:rsid w:val="0090112C"/>
    <w:rsid w:val="00901B6B"/>
    <w:rsid w:val="00901ED7"/>
    <w:rsid w:val="00901F98"/>
    <w:rsid w:val="009023A4"/>
    <w:rsid w:val="00902B5B"/>
    <w:rsid w:val="00903849"/>
    <w:rsid w:val="00903B72"/>
    <w:rsid w:val="00903D9E"/>
    <w:rsid w:val="00904140"/>
    <w:rsid w:val="0090461D"/>
    <w:rsid w:val="00904950"/>
    <w:rsid w:val="009062D7"/>
    <w:rsid w:val="00906A06"/>
    <w:rsid w:val="00906BE0"/>
    <w:rsid w:val="00906BE5"/>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2BBB"/>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3C08"/>
    <w:rsid w:val="00945BDA"/>
    <w:rsid w:val="00946A09"/>
    <w:rsid w:val="00946DE8"/>
    <w:rsid w:val="009473D2"/>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9FF"/>
    <w:rsid w:val="00964A4B"/>
    <w:rsid w:val="00964C6C"/>
    <w:rsid w:val="009659F5"/>
    <w:rsid w:val="00966A44"/>
    <w:rsid w:val="00967BCC"/>
    <w:rsid w:val="0097138D"/>
    <w:rsid w:val="00973668"/>
    <w:rsid w:val="00973EB2"/>
    <w:rsid w:val="00974727"/>
    <w:rsid w:val="00976A31"/>
    <w:rsid w:val="00976EAB"/>
    <w:rsid w:val="00977409"/>
    <w:rsid w:val="0098041A"/>
    <w:rsid w:val="00981BD3"/>
    <w:rsid w:val="00981E25"/>
    <w:rsid w:val="00981F41"/>
    <w:rsid w:val="00983EA2"/>
    <w:rsid w:val="00983FB1"/>
    <w:rsid w:val="00985B74"/>
    <w:rsid w:val="00985C9C"/>
    <w:rsid w:val="00986278"/>
    <w:rsid w:val="009877CE"/>
    <w:rsid w:val="009900DC"/>
    <w:rsid w:val="0099040D"/>
    <w:rsid w:val="00990DC7"/>
    <w:rsid w:val="00991632"/>
    <w:rsid w:val="00992AB9"/>
    <w:rsid w:val="00993273"/>
    <w:rsid w:val="009935BF"/>
    <w:rsid w:val="00993B6E"/>
    <w:rsid w:val="00995717"/>
    <w:rsid w:val="00996003"/>
    <w:rsid w:val="00996127"/>
    <w:rsid w:val="00996447"/>
    <w:rsid w:val="00996CCF"/>
    <w:rsid w:val="00997933"/>
    <w:rsid w:val="009A0858"/>
    <w:rsid w:val="009A0893"/>
    <w:rsid w:val="009A0949"/>
    <w:rsid w:val="009A0B48"/>
    <w:rsid w:val="009A1E71"/>
    <w:rsid w:val="009A2700"/>
    <w:rsid w:val="009A342B"/>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D7B"/>
    <w:rsid w:val="009B7F5D"/>
    <w:rsid w:val="009C0ADD"/>
    <w:rsid w:val="009C126B"/>
    <w:rsid w:val="009C1EEB"/>
    <w:rsid w:val="009C2066"/>
    <w:rsid w:val="009C2BE4"/>
    <w:rsid w:val="009C389F"/>
    <w:rsid w:val="009C3A9E"/>
    <w:rsid w:val="009C4C49"/>
    <w:rsid w:val="009C54C0"/>
    <w:rsid w:val="009C59A0"/>
    <w:rsid w:val="009C5C73"/>
    <w:rsid w:val="009C696F"/>
    <w:rsid w:val="009C69A1"/>
    <w:rsid w:val="009C6CD5"/>
    <w:rsid w:val="009C7225"/>
    <w:rsid w:val="009C79C8"/>
    <w:rsid w:val="009C79E2"/>
    <w:rsid w:val="009C7A12"/>
    <w:rsid w:val="009C7BB1"/>
    <w:rsid w:val="009D077A"/>
    <w:rsid w:val="009D0993"/>
    <w:rsid w:val="009D0D71"/>
    <w:rsid w:val="009D1D36"/>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39BE"/>
    <w:rsid w:val="009E3DC2"/>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9F73D9"/>
    <w:rsid w:val="00A00527"/>
    <w:rsid w:val="00A01223"/>
    <w:rsid w:val="00A01779"/>
    <w:rsid w:val="00A0283E"/>
    <w:rsid w:val="00A0297D"/>
    <w:rsid w:val="00A02A53"/>
    <w:rsid w:val="00A03CDB"/>
    <w:rsid w:val="00A03E4A"/>
    <w:rsid w:val="00A05774"/>
    <w:rsid w:val="00A061AE"/>
    <w:rsid w:val="00A0705A"/>
    <w:rsid w:val="00A076B9"/>
    <w:rsid w:val="00A0777B"/>
    <w:rsid w:val="00A105F0"/>
    <w:rsid w:val="00A10AE7"/>
    <w:rsid w:val="00A112F5"/>
    <w:rsid w:val="00A11307"/>
    <w:rsid w:val="00A113F6"/>
    <w:rsid w:val="00A1145F"/>
    <w:rsid w:val="00A1444B"/>
    <w:rsid w:val="00A164A1"/>
    <w:rsid w:val="00A16B65"/>
    <w:rsid w:val="00A17019"/>
    <w:rsid w:val="00A17857"/>
    <w:rsid w:val="00A17E03"/>
    <w:rsid w:val="00A221B5"/>
    <w:rsid w:val="00A238BB"/>
    <w:rsid w:val="00A2546B"/>
    <w:rsid w:val="00A25AAF"/>
    <w:rsid w:val="00A26103"/>
    <w:rsid w:val="00A26DE8"/>
    <w:rsid w:val="00A30835"/>
    <w:rsid w:val="00A30980"/>
    <w:rsid w:val="00A30D77"/>
    <w:rsid w:val="00A30EEB"/>
    <w:rsid w:val="00A31592"/>
    <w:rsid w:val="00A31E37"/>
    <w:rsid w:val="00A324B0"/>
    <w:rsid w:val="00A32676"/>
    <w:rsid w:val="00A336AB"/>
    <w:rsid w:val="00A33F22"/>
    <w:rsid w:val="00A340B1"/>
    <w:rsid w:val="00A347C2"/>
    <w:rsid w:val="00A35CED"/>
    <w:rsid w:val="00A3601A"/>
    <w:rsid w:val="00A3647C"/>
    <w:rsid w:val="00A364BA"/>
    <w:rsid w:val="00A36A7E"/>
    <w:rsid w:val="00A377C2"/>
    <w:rsid w:val="00A4099F"/>
    <w:rsid w:val="00A40D2B"/>
    <w:rsid w:val="00A40F3A"/>
    <w:rsid w:val="00A413CE"/>
    <w:rsid w:val="00A429B1"/>
    <w:rsid w:val="00A4313F"/>
    <w:rsid w:val="00A4376D"/>
    <w:rsid w:val="00A43DD4"/>
    <w:rsid w:val="00A44459"/>
    <w:rsid w:val="00A44727"/>
    <w:rsid w:val="00A47761"/>
    <w:rsid w:val="00A478F0"/>
    <w:rsid w:val="00A50117"/>
    <w:rsid w:val="00A509F9"/>
    <w:rsid w:val="00A524C6"/>
    <w:rsid w:val="00A537FB"/>
    <w:rsid w:val="00A53D80"/>
    <w:rsid w:val="00A54619"/>
    <w:rsid w:val="00A550C6"/>
    <w:rsid w:val="00A55AEC"/>
    <w:rsid w:val="00A55B17"/>
    <w:rsid w:val="00A5715B"/>
    <w:rsid w:val="00A57FA7"/>
    <w:rsid w:val="00A60693"/>
    <w:rsid w:val="00A606E1"/>
    <w:rsid w:val="00A60A5C"/>
    <w:rsid w:val="00A60A60"/>
    <w:rsid w:val="00A61862"/>
    <w:rsid w:val="00A622F1"/>
    <w:rsid w:val="00A62339"/>
    <w:rsid w:val="00A6571C"/>
    <w:rsid w:val="00A65E90"/>
    <w:rsid w:val="00A65FFF"/>
    <w:rsid w:val="00A66635"/>
    <w:rsid w:val="00A66952"/>
    <w:rsid w:val="00A66E71"/>
    <w:rsid w:val="00A66EFA"/>
    <w:rsid w:val="00A70300"/>
    <w:rsid w:val="00A70807"/>
    <w:rsid w:val="00A70FBA"/>
    <w:rsid w:val="00A7114D"/>
    <w:rsid w:val="00A71725"/>
    <w:rsid w:val="00A72E88"/>
    <w:rsid w:val="00A757AC"/>
    <w:rsid w:val="00A75AC7"/>
    <w:rsid w:val="00A75BB4"/>
    <w:rsid w:val="00A76970"/>
    <w:rsid w:val="00A76C54"/>
    <w:rsid w:val="00A775F1"/>
    <w:rsid w:val="00A77867"/>
    <w:rsid w:val="00A77A80"/>
    <w:rsid w:val="00A80507"/>
    <w:rsid w:val="00A80715"/>
    <w:rsid w:val="00A81C7C"/>
    <w:rsid w:val="00A81F8A"/>
    <w:rsid w:val="00A8262E"/>
    <w:rsid w:val="00A82CF6"/>
    <w:rsid w:val="00A83088"/>
    <w:rsid w:val="00A836CF"/>
    <w:rsid w:val="00A85322"/>
    <w:rsid w:val="00A85D59"/>
    <w:rsid w:val="00A860B8"/>
    <w:rsid w:val="00A8787C"/>
    <w:rsid w:val="00A90273"/>
    <w:rsid w:val="00A90D86"/>
    <w:rsid w:val="00A910BD"/>
    <w:rsid w:val="00A912B1"/>
    <w:rsid w:val="00A91BFC"/>
    <w:rsid w:val="00A9279E"/>
    <w:rsid w:val="00A9281E"/>
    <w:rsid w:val="00A94CBA"/>
    <w:rsid w:val="00A96446"/>
    <w:rsid w:val="00A976D1"/>
    <w:rsid w:val="00A97D8D"/>
    <w:rsid w:val="00A97DD9"/>
    <w:rsid w:val="00A97E77"/>
    <w:rsid w:val="00AA064F"/>
    <w:rsid w:val="00AA1C32"/>
    <w:rsid w:val="00AA2CF5"/>
    <w:rsid w:val="00AA2E84"/>
    <w:rsid w:val="00AA3158"/>
    <w:rsid w:val="00AA436D"/>
    <w:rsid w:val="00AA4DE0"/>
    <w:rsid w:val="00AA77E6"/>
    <w:rsid w:val="00AB09BD"/>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5F38"/>
    <w:rsid w:val="00AC608A"/>
    <w:rsid w:val="00AC62AD"/>
    <w:rsid w:val="00AC6B98"/>
    <w:rsid w:val="00AC6BA3"/>
    <w:rsid w:val="00AC6DFB"/>
    <w:rsid w:val="00AC6F9C"/>
    <w:rsid w:val="00AD019C"/>
    <w:rsid w:val="00AD1338"/>
    <w:rsid w:val="00AD1669"/>
    <w:rsid w:val="00AD1FD6"/>
    <w:rsid w:val="00AD2830"/>
    <w:rsid w:val="00AD2BCA"/>
    <w:rsid w:val="00AD374F"/>
    <w:rsid w:val="00AD4764"/>
    <w:rsid w:val="00AD4A30"/>
    <w:rsid w:val="00AD4CF0"/>
    <w:rsid w:val="00AD4F73"/>
    <w:rsid w:val="00AD514C"/>
    <w:rsid w:val="00AD5D99"/>
    <w:rsid w:val="00AD748E"/>
    <w:rsid w:val="00AD7DB5"/>
    <w:rsid w:val="00AE2706"/>
    <w:rsid w:val="00AE34C6"/>
    <w:rsid w:val="00AE3786"/>
    <w:rsid w:val="00AE3E87"/>
    <w:rsid w:val="00AE5ACE"/>
    <w:rsid w:val="00AE7D65"/>
    <w:rsid w:val="00AF0D6B"/>
    <w:rsid w:val="00AF12B8"/>
    <w:rsid w:val="00AF1B5A"/>
    <w:rsid w:val="00AF2FF1"/>
    <w:rsid w:val="00AF4307"/>
    <w:rsid w:val="00AF521C"/>
    <w:rsid w:val="00AF5E61"/>
    <w:rsid w:val="00AF6849"/>
    <w:rsid w:val="00AF7DD6"/>
    <w:rsid w:val="00B0152B"/>
    <w:rsid w:val="00B01A64"/>
    <w:rsid w:val="00B02521"/>
    <w:rsid w:val="00B02708"/>
    <w:rsid w:val="00B040CE"/>
    <w:rsid w:val="00B04636"/>
    <w:rsid w:val="00B0603B"/>
    <w:rsid w:val="00B0649C"/>
    <w:rsid w:val="00B06664"/>
    <w:rsid w:val="00B07CD2"/>
    <w:rsid w:val="00B10258"/>
    <w:rsid w:val="00B10511"/>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838"/>
    <w:rsid w:val="00B22B81"/>
    <w:rsid w:val="00B22B96"/>
    <w:rsid w:val="00B23083"/>
    <w:rsid w:val="00B23594"/>
    <w:rsid w:val="00B235A1"/>
    <w:rsid w:val="00B241AB"/>
    <w:rsid w:val="00B24DE7"/>
    <w:rsid w:val="00B26C4D"/>
    <w:rsid w:val="00B26E54"/>
    <w:rsid w:val="00B27172"/>
    <w:rsid w:val="00B27197"/>
    <w:rsid w:val="00B2723A"/>
    <w:rsid w:val="00B27C10"/>
    <w:rsid w:val="00B27E4F"/>
    <w:rsid w:val="00B308B3"/>
    <w:rsid w:val="00B30FF9"/>
    <w:rsid w:val="00B3173F"/>
    <w:rsid w:val="00B31EB8"/>
    <w:rsid w:val="00B32252"/>
    <w:rsid w:val="00B323BB"/>
    <w:rsid w:val="00B3316A"/>
    <w:rsid w:val="00B336F5"/>
    <w:rsid w:val="00B353FA"/>
    <w:rsid w:val="00B35584"/>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47C71"/>
    <w:rsid w:val="00B5035F"/>
    <w:rsid w:val="00B50602"/>
    <w:rsid w:val="00B50DB3"/>
    <w:rsid w:val="00B51479"/>
    <w:rsid w:val="00B52CB7"/>
    <w:rsid w:val="00B52CF3"/>
    <w:rsid w:val="00B52E17"/>
    <w:rsid w:val="00B52F81"/>
    <w:rsid w:val="00B52F96"/>
    <w:rsid w:val="00B533AF"/>
    <w:rsid w:val="00B5527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DE0"/>
    <w:rsid w:val="00B66F2F"/>
    <w:rsid w:val="00B6702D"/>
    <w:rsid w:val="00B6706E"/>
    <w:rsid w:val="00B67112"/>
    <w:rsid w:val="00B67427"/>
    <w:rsid w:val="00B7068F"/>
    <w:rsid w:val="00B71AC1"/>
    <w:rsid w:val="00B71CE9"/>
    <w:rsid w:val="00B73010"/>
    <w:rsid w:val="00B7484C"/>
    <w:rsid w:val="00B75166"/>
    <w:rsid w:val="00B754DE"/>
    <w:rsid w:val="00B767F4"/>
    <w:rsid w:val="00B768DA"/>
    <w:rsid w:val="00B7702F"/>
    <w:rsid w:val="00B77B67"/>
    <w:rsid w:val="00B8038E"/>
    <w:rsid w:val="00B80E4F"/>
    <w:rsid w:val="00B816DA"/>
    <w:rsid w:val="00B81982"/>
    <w:rsid w:val="00B82C7F"/>
    <w:rsid w:val="00B831F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5B6E"/>
    <w:rsid w:val="00BA66D1"/>
    <w:rsid w:val="00BA70B2"/>
    <w:rsid w:val="00BA7221"/>
    <w:rsid w:val="00BA7F2C"/>
    <w:rsid w:val="00BB0ADF"/>
    <w:rsid w:val="00BB187D"/>
    <w:rsid w:val="00BB1DFA"/>
    <w:rsid w:val="00BB1E73"/>
    <w:rsid w:val="00BB2383"/>
    <w:rsid w:val="00BB2F36"/>
    <w:rsid w:val="00BB3593"/>
    <w:rsid w:val="00BB3D07"/>
    <w:rsid w:val="00BB3FEF"/>
    <w:rsid w:val="00BB40EC"/>
    <w:rsid w:val="00BB432A"/>
    <w:rsid w:val="00BB43ED"/>
    <w:rsid w:val="00BB49F0"/>
    <w:rsid w:val="00BB5BBA"/>
    <w:rsid w:val="00BB665A"/>
    <w:rsid w:val="00BB6AC0"/>
    <w:rsid w:val="00BB6D40"/>
    <w:rsid w:val="00BB6D8B"/>
    <w:rsid w:val="00BC0C4F"/>
    <w:rsid w:val="00BC1D80"/>
    <w:rsid w:val="00BC2E05"/>
    <w:rsid w:val="00BC315B"/>
    <w:rsid w:val="00BC34A9"/>
    <w:rsid w:val="00BC3646"/>
    <w:rsid w:val="00BC5780"/>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6ABF"/>
    <w:rsid w:val="00BE7079"/>
    <w:rsid w:val="00BF0A34"/>
    <w:rsid w:val="00BF0A6F"/>
    <w:rsid w:val="00BF1407"/>
    <w:rsid w:val="00BF14B1"/>
    <w:rsid w:val="00BF257F"/>
    <w:rsid w:val="00BF2CAE"/>
    <w:rsid w:val="00BF3226"/>
    <w:rsid w:val="00BF331B"/>
    <w:rsid w:val="00BF3349"/>
    <w:rsid w:val="00BF46EC"/>
    <w:rsid w:val="00BF6473"/>
    <w:rsid w:val="00BF70B7"/>
    <w:rsid w:val="00BF71EB"/>
    <w:rsid w:val="00BF7495"/>
    <w:rsid w:val="00BF7BF4"/>
    <w:rsid w:val="00C012A5"/>
    <w:rsid w:val="00C017BE"/>
    <w:rsid w:val="00C01931"/>
    <w:rsid w:val="00C01BEC"/>
    <w:rsid w:val="00C04A3C"/>
    <w:rsid w:val="00C04E9A"/>
    <w:rsid w:val="00C04F67"/>
    <w:rsid w:val="00C05646"/>
    <w:rsid w:val="00C05CBF"/>
    <w:rsid w:val="00C06C9A"/>
    <w:rsid w:val="00C06D73"/>
    <w:rsid w:val="00C077EE"/>
    <w:rsid w:val="00C07E54"/>
    <w:rsid w:val="00C103A9"/>
    <w:rsid w:val="00C1129D"/>
    <w:rsid w:val="00C12085"/>
    <w:rsid w:val="00C128BD"/>
    <w:rsid w:val="00C146D7"/>
    <w:rsid w:val="00C14974"/>
    <w:rsid w:val="00C150E4"/>
    <w:rsid w:val="00C15984"/>
    <w:rsid w:val="00C167F5"/>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3D65"/>
    <w:rsid w:val="00C45F84"/>
    <w:rsid w:val="00C46573"/>
    <w:rsid w:val="00C46870"/>
    <w:rsid w:val="00C47D6B"/>
    <w:rsid w:val="00C549A3"/>
    <w:rsid w:val="00C55554"/>
    <w:rsid w:val="00C55838"/>
    <w:rsid w:val="00C5591D"/>
    <w:rsid w:val="00C55A0A"/>
    <w:rsid w:val="00C55BA0"/>
    <w:rsid w:val="00C561A6"/>
    <w:rsid w:val="00C564C5"/>
    <w:rsid w:val="00C565D9"/>
    <w:rsid w:val="00C57C52"/>
    <w:rsid w:val="00C57CDA"/>
    <w:rsid w:val="00C60218"/>
    <w:rsid w:val="00C60A5A"/>
    <w:rsid w:val="00C623A8"/>
    <w:rsid w:val="00C62E7B"/>
    <w:rsid w:val="00C6468E"/>
    <w:rsid w:val="00C64A77"/>
    <w:rsid w:val="00C65059"/>
    <w:rsid w:val="00C6522D"/>
    <w:rsid w:val="00C677CE"/>
    <w:rsid w:val="00C67CC2"/>
    <w:rsid w:val="00C704D0"/>
    <w:rsid w:val="00C73014"/>
    <w:rsid w:val="00C731B2"/>
    <w:rsid w:val="00C747E1"/>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6FF5"/>
    <w:rsid w:val="00C87FE0"/>
    <w:rsid w:val="00C90229"/>
    <w:rsid w:val="00C90C08"/>
    <w:rsid w:val="00C912C3"/>
    <w:rsid w:val="00C914AB"/>
    <w:rsid w:val="00C9223B"/>
    <w:rsid w:val="00C92D20"/>
    <w:rsid w:val="00C938C4"/>
    <w:rsid w:val="00C939EF"/>
    <w:rsid w:val="00C93CE3"/>
    <w:rsid w:val="00C93FE9"/>
    <w:rsid w:val="00C95028"/>
    <w:rsid w:val="00C951A7"/>
    <w:rsid w:val="00C96052"/>
    <w:rsid w:val="00C96B92"/>
    <w:rsid w:val="00CA045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215E"/>
    <w:rsid w:val="00CD3846"/>
    <w:rsid w:val="00CD3DCD"/>
    <w:rsid w:val="00CD3E19"/>
    <w:rsid w:val="00CD50D4"/>
    <w:rsid w:val="00CD6756"/>
    <w:rsid w:val="00CD709F"/>
    <w:rsid w:val="00CD741A"/>
    <w:rsid w:val="00CD7FED"/>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C70"/>
    <w:rsid w:val="00D04E2B"/>
    <w:rsid w:val="00D04FD8"/>
    <w:rsid w:val="00D05227"/>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0E8C"/>
    <w:rsid w:val="00D318D3"/>
    <w:rsid w:val="00D33086"/>
    <w:rsid w:val="00D3340A"/>
    <w:rsid w:val="00D3353D"/>
    <w:rsid w:val="00D338E5"/>
    <w:rsid w:val="00D33FD6"/>
    <w:rsid w:val="00D347DC"/>
    <w:rsid w:val="00D34BD0"/>
    <w:rsid w:val="00D35538"/>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0B76"/>
    <w:rsid w:val="00D510C9"/>
    <w:rsid w:val="00D519AA"/>
    <w:rsid w:val="00D52EDE"/>
    <w:rsid w:val="00D53608"/>
    <w:rsid w:val="00D536B4"/>
    <w:rsid w:val="00D53D73"/>
    <w:rsid w:val="00D53F6F"/>
    <w:rsid w:val="00D54E89"/>
    <w:rsid w:val="00D55704"/>
    <w:rsid w:val="00D5586C"/>
    <w:rsid w:val="00D55C2D"/>
    <w:rsid w:val="00D55C9E"/>
    <w:rsid w:val="00D56C02"/>
    <w:rsid w:val="00D56D3F"/>
    <w:rsid w:val="00D56DB7"/>
    <w:rsid w:val="00D57582"/>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4EBD"/>
    <w:rsid w:val="00D8539C"/>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363"/>
    <w:rsid w:val="00D95D9E"/>
    <w:rsid w:val="00DA005D"/>
    <w:rsid w:val="00DA0854"/>
    <w:rsid w:val="00DA1647"/>
    <w:rsid w:val="00DA199B"/>
    <w:rsid w:val="00DA1D1D"/>
    <w:rsid w:val="00DA3467"/>
    <w:rsid w:val="00DA4154"/>
    <w:rsid w:val="00DA469B"/>
    <w:rsid w:val="00DA47D6"/>
    <w:rsid w:val="00DA49A2"/>
    <w:rsid w:val="00DA4BB4"/>
    <w:rsid w:val="00DA4BC6"/>
    <w:rsid w:val="00DA6A5D"/>
    <w:rsid w:val="00DA6E16"/>
    <w:rsid w:val="00DA719E"/>
    <w:rsid w:val="00DA7318"/>
    <w:rsid w:val="00DB0EB9"/>
    <w:rsid w:val="00DB1416"/>
    <w:rsid w:val="00DB169D"/>
    <w:rsid w:val="00DB1F4D"/>
    <w:rsid w:val="00DB4167"/>
    <w:rsid w:val="00DB4403"/>
    <w:rsid w:val="00DB6E9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E7388"/>
    <w:rsid w:val="00DF1487"/>
    <w:rsid w:val="00DF15F9"/>
    <w:rsid w:val="00DF2C03"/>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CC6"/>
    <w:rsid w:val="00E074A0"/>
    <w:rsid w:val="00E074FC"/>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3A0C"/>
    <w:rsid w:val="00E34370"/>
    <w:rsid w:val="00E3483B"/>
    <w:rsid w:val="00E357A6"/>
    <w:rsid w:val="00E36704"/>
    <w:rsid w:val="00E36CBE"/>
    <w:rsid w:val="00E37E92"/>
    <w:rsid w:val="00E40924"/>
    <w:rsid w:val="00E40F90"/>
    <w:rsid w:val="00E4195E"/>
    <w:rsid w:val="00E42610"/>
    <w:rsid w:val="00E42D6D"/>
    <w:rsid w:val="00E435B6"/>
    <w:rsid w:val="00E4363E"/>
    <w:rsid w:val="00E43B53"/>
    <w:rsid w:val="00E44C6E"/>
    <w:rsid w:val="00E45172"/>
    <w:rsid w:val="00E47914"/>
    <w:rsid w:val="00E47BE3"/>
    <w:rsid w:val="00E5001B"/>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5D0A"/>
    <w:rsid w:val="00E6670D"/>
    <w:rsid w:val="00E6683A"/>
    <w:rsid w:val="00E66D57"/>
    <w:rsid w:val="00E6718F"/>
    <w:rsid w:val="00E672DA"/>
    <w:rsid w:val="00E678D9"/>
    <w:rsid w:val="00E709E3"/>
    <w:rsid w:val="00E7104C"/>
    <w:rsid w:val="00E72B93"/>
    <w:rsid w:val="00E73B12"/>
    <w:rsid w:val="00E7458B"/>
    <w:rsid w:val="00E74D13"/>
    <w:rsid w:val="00E74DCE"/>
    <w:rsid w:val="00E755F5"/>
    <w:rsid w:val="00E763F3"/>
    <w:rsid w:val="00E76940"/>
    <w:rsid w:val="00E77AF6"/>
    <w:rsid w:val="00E80508"/>
    <w:rsid w:val="00E81343"/>
    <w:rsid w:val="00E81810"/>
    <w:rsid w:val="00E822C4"/>
    <w:rsid w:val="00E8352B"/>
    <w:rsid w:val="00E8541B"/>
    <w:rsid w:val="00E86588"/>
    <w:rsid w:val="00E87CED"/>
    <w:rsid w:val="00E90019"/>
    <w:rsid w:val="00E90688"/>
    <w:rsid w:val="00E9124E"/>
    <w:rsid w:val="00E91711"/>
    <w:rsid w:val="00E923D4"/>
    <w:rsid w:val="00E93525"/>
    <w:rsid w:val="00E93A29"/>
    <w:rsid w:val="00E93A6D"/>
    <w:rsid w:val="00E941D8"/>
    <w:rsid w:val="00E94C87"/>
    <w:rsid w:val="00E951AB"/>
    <w:rsid w:val="00E952DE"/>
    <w:rsid w:val="00E954BB"/>
    <w:rsid w:val="00E96246"/>
    <w:rsid w:val="00E9654A"/>
    <w:rsid w:val="00E9710B"/>
    <w:rsid w:val="00E97A5C"/>
    <w:rsid w:val="00EA0F46"/>
    <w:rsid w:val="00EA11C9"/>
    <w:rsid w:val="00EA1852"/>
    <w:rsid w:val="00EA32E9"/>
    <w:rsid w:val="00EA3345"/>
    <w:rsid w:val="00EA34B7"/>
    <w:rsid w:val="00EA3BDD"/>
    <w:rsid w:val="00EA3EDF"/>
    <w:rsid w:val="00EA482B"/>
    <w:rsid w:val="00EA56E7"/>
    <w:rsid w:val="00EA5B19"/>
    <w:rsid w:val="00EA5E00"/>
    <w:rsid w:val="00EA6444"/>
    <w:rsid w:val="00EA6988"/>
    <w:rsid w:val="00EB1CD8"/>
    <w:rsid w:val="00EB2992"/>
    <w:rsid w:val="00EB2AF2"/>
    <w:rsid w:val="00EB2B4E"/>
    <w:rsid w:val="00EB30E8"/>
    <w:rsid w:val="00EB466D"/>
    <w:rsid w:val="00EB5681"/>
    <w:rsid w:val="00EB6085"/>
    <w:rsid w:val="00EB640C"/>
    <w:rsid w:val="00EB6B0C"/>
    <w:rsid w:val="00EB6ED2"/>
    <w:rsid w:val="00EB731E"/>
    <w:rsid w:val="00EB74FA"/>
    <w:rsid w:val="00EC17F5"/>
    <w:rsid w:val="00EC2B2E"/>
    <w:rsid w:val="00EC2D93"/>
    <w:rsid w:val="00EC3FF0"/>
    <w:rsid w:val="00EC4BBD"/>
    <w:rsid w:val="00EC4D8B"/>
    <w:rsid w:val="00EC4ED2"/>
    <w:rsid w:val="00EC5B01"/>
    <w:rsid w:val="00EC63CE"/>
    <w:rsid w:val="00EC69B5"/>
    <w:rsid w:val="00EC6CD6"/>
    <w:rsid w:val="00EC778B"/>
    <w:rsid w:val="00EC7ADC"/>
    <w:rsid w:val="00EC7CCC"/>
    <w:rsid w:val="00EC7D1C"/>
    <w:rsid w:val="00ED0B56"/>
    <w:rsid w:val="00ED1841"/>
    <w:rsid w:val="00ED1AAF"/>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3DCB"/>
    <w:rsid w:val="00EE45BC"/>
    <w:rsid w:val="00EE462E"/>
    <w:rsid w:val="00EE49E9"/>
    <w:rsid w:val="00EE5933"/>
    <w:rsid w:val="00EE606B"/>
    <w:rsid w:val="00EE69D9"/>
    <w:rsid w:val="00EE7689"/>
    <w:rsid w:val="00EF0FBD"/>
    <w:rsid w:val="00EF1373"/>
    <w:rsid w:val="00EF2F9D"/>
    <w:rsid w:val="00EF3701"/>
    <w:rsid w:val="00EF41B4"/>
    <w:rsid w:val="00EF49BE"/>
    <w:rsid w:val="00EF4FE2"/>
    <w:rsid w:val="00EF6E49"/>
    <w:rsid w:val="00EF6EBC"/>
    <w:rsid w:val="00EF7C2E"/>
    <w:rsid w:val="00EF7EEF"/>
    <w:rsid w:val="00F00DDC"/>
    <w:rsid w:val="00F02140"/>
    <w:rsid w:val="00F038AC"/>
    <w:rsid w:val="00F0469C"/>
    <w:rsid w:val="00F05A29"/>
    <w:rsid w:val="00F076BA"/>
    <w:rsid w:val="00F11DB9"/>
    <w:rsid w:val="00F131CC"/>
    <w:rsid w:val="00F141D2"/>
    <w:rsid w:val="00F14258"/>
    <w:rsid w:val="00F144D5"/>
    <w:rsid w:val="00F14CAB"/>
    <w:rsid w:val="00F15E52"/>
    <w:rsid w:val="00F16118"/>
    <w:rsid w:val="00F16437"/>
    <w:rsid w:val="00F16758"/>
    <w:rsid w:val="00F170C5"/>
    <w:rsid w:val="00F20C25"/>
    <w:rsid w:val="00F216AD"/>
    <w:rsid w:val="00F22984"/>
    <w:rsid w:val="00F22BAB"/>
    <w:rsid w:val="00F23603"/>
    <w:rsid w:val="00F23A0B"/>
    <w:rsid w:val="00F24015"/>
    <w:rsid w:val="00F24F9B"/>
    <w:rsid w:val="00F25596"/>
    <w:rsid w:val="00F2688B"/>
    <w:rsid w:val="00F26975"/>
    <w:rsid w:val="00F31CB5"/>
    <w:rsid w:val="00F32A19"/>
    <w:rsid w:val="00F32BF0"/>
    <w:rsid w:val="00F33718"/>
    <w:rsid w:val="00F3407A"/>
    <w:rsid w:val="00F34187"/>
    <w:rsid w:val="00F34BDF"/>
    <w:rsid w:val="00F34C1B"/>
    <w:rsid w:val="00F35F7D"/>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448B"/>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4"/>
    <w:rsid w:val="00F667EA"/>
    <w:rsid w:val="00F674C1"/>
    <w:rsid w:val="00F67EE8"/>
    <w:rsid w:val="00F70173"/>
    <w:rsid w:val="00F70640"/>
    <w:rsid w:val="00F70F09"/>
    <w:rsid w:val="00F71B54"/>
    <w:rsid w:val="00F73F09"/>
    <w:rsid w:val="00F740F6"/>
    <w:rsid w:val="00F744C8"/>
    <w:rsid w:val="00F749FE"/>
    <w:rsid w:val="00F759D6"/>
    <w:rsid w:val="00F7626C"/>
    <w:rsid w:val="00F775F9"/>
    <w:rsid w:val="00F820A2"/>
    <w:rsid w:val="00F820DE"/>
    <w:rsid w:val="00F826C4"/>
    <w:rsid w:val="00F828EA"/>
    <w:rsid w:val="00F82A73"/>
    <w:rsid w:val="00F82AC6"/>
    <w:rsid w:val="00F833FA"/>
    <w:rsid w:val="00F84E69"/>
    <w:rsid w:val="00F8580C"/>
    <w:rsid w:val="00F859F3"/>
    <w:rsid w:val="00F85EA6"/>
    <w:rsid w:val="00F8603E"/>
    <w:rsid w:val="00F860BC"/>
    <w:rsid w:val="00F86BA8"/>
    <w:rsid w:val="00F87777"/>
    <w:rsid w:val="00F87885"/>
    <w:rsid w:val="00F90C8E"/>
    <w:rsid w:val="00F90D1E"/>
    <w:rsid w:val="00F914A2"/>
    <w:rsid w:val="00F934B7"/>
    <w:rsid w:val="00F93A46"/>
    <w:rsid w:val="00F948C3"/>
    <w:rsid w:val="00F94A14"/>
    <w:rsid w:val="00F94B93"/>
    <w:rsid w:val="00F94E11"/>
    <w:rsid w:val="00F95005"/>
    <w:rsid w:val="00F95FEF"/>
    <w:rsid w:val="00F96F0D"/>
    <w:rsid w:val="00F97A76"/>
    <w:rsid w:val="00F97AAF"/>
    <w:rsid w:val="00F97E41"/>
    <w:rsid w:val="00FA04B7"/>
    <w:rsid w:val="00FA080D"/>
    <w:rsid w:val="00FA0BE6"/>
    <w:rsid w:val="00FA1669"/>
    <w:rsid w:val="00FA1CBC"/>
    <w:rsid w:val="00FA1F78"/>
    <w:rsid w:val="00FA2E62"/>
    <w:rsid w:val="00FA2F0C"/>
    <w:rsid w:val="00FA3688"/>
    <w:rsid w:val="00FA4FF4"/>
    <w:rsid w:val="00FA6008"/>
    <w:rsid w:val="00FA640C"/>
    <w:rsid w:val="00FA700E"/>
    <w:rsid w:val="00FB060A"/>
    <w:rsid w:val="00FB09BC"/>
    <w:rsid w:val="00FB0FB9"/>
    <w:rsid w:val="00FB15EE"/>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A39"/>
    <w:rsid w:val="00FD1376"/>
    <w:rsid w:val="00FD1F59"/>
    <w:rsid w:val="00FD21E6"/>
    <w:rsid w:val="00FD21EC"/>
    <w:rsid w:val="00FD2CF7"/>
    <w:rsid w:val="00FD57C3"/>
    <w:rsid w:val="00FD57DC"/>
    <w:rsid w:val="00FD629B"/>
    <w:rsid w:val="00FD6656"/>
    <w:rsid w:val="00FD7235"/>
    <w:rsid w:val="00FD783F"/>
    <w:rsid w:val="00FD7DB7"/>
    <w:rsid w:val="00FE46C7"/>
    <w:rsid w:val="00FE5270"/>
    <w:rsid w:val="00FE532B"/>
    <w:rsid w:val="00FE5745"/>
    <w:rsid w:val="00FE7669"/>
    <w:rsid w:val="00FF1063"/>
    <w:rsid w:val="00FF16A3"/>
    <w:rsid w:val="00FF17D8"/>
    <w:rsid w:val="00FF1F89"/>
    <w:rsid w:val="00FF225A"/>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15:docId w15:val="{83BF0A8E-44FA-4CAA-AF92-512671EE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2000.moew.government.bg" TargetMode="External"/><Relationship Id="rId13" Type="http://schemas.openxmlformats.org/officeDocument/2006/relationships/hyperlink" Target="http://eea.government.bg/bg/bio/nsmbr/praktichesko-rakovodstvo-metodiki-za-monitoring-i-otsenka." TargetMode="External"/><Relationship Id="rId18" Type="http://schemas.openxmlformats.org/officeDocument/2006/relationships/hyperlink" Target="http://stateaid.minfin.bg/" TargetMode="External"/><Relationship Id="rId26" Type="http://schemas.openxmlformats.org/officeDocument/2006/relationships/hyperlink" Target="http://web.apis.bg/e.php?b=1&amp;i=6348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tura2000.moew.government.bg/" TargetMode="External"/><Relationship Id="rId17" Type="http://schemas.openxmlformats.org/officeDocument/2006/relationships/hyperlink" Target="https://eur-lex.europa.eu/legal-content/BG/TXT/?uri=CELEX%3A52016XC0719%2805%29" TargetMode="External"/><Relationship Id="rId25" Type="http://schemas.openxmlformats.org/officeDocument/2006/relationships/hyperlink" Target="http://web.apis.bg/e.php?b=1&amp;i=634817" TargetMode="External"/><Relationship Id="rId2" Type="http://schemas.openxmlformats.org/officeDocument/2006/relationships/numbering" Target="numbering.xml"/><Relationship Id="rId16" Type="http://schemas.openxmlformats.org/officeDocument/2006/relationships/hyperlink" Target="http://www.minfin.bg/bg/page/391"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overnment.bg/bg/bio/nsmbr" TargetMode="External"/><Relationship Id="rId24" Type="http://schemas.openxmlformats.org/officeDocument/2006/relationships/hyperlink" Target="https://eumis2020.government.bg/bg/s/Home/Manual" TargetMode="External"/><Relationship Id="rId5" Type="http://schemas.openxmlformats.org/officeDocument/2006/relationships/webSettings" Target="webSettings.xml"/><Relationship Id="rId15" Type="http://schemas.openxmlformats.org/officeDocument/2006/relationships/hyperlink" Target="https://www.e-gov.bg/bg" TargetMode="External"/><Relationship Id="rId23" Type="http://schemas.openxmlformats.org/officeDocument/2006/relationships/hyperlink" Target="http://natura2000.moew.government.bg/" TargetMode="External"/><Relationship Id="rId28" Type="http://schemas.openxmlformats.org/officeDocument/2006/relationships/fontTable" Target="fontTable.xml"/><Relationship Id="rId10" Type="http://schemas.openxmlformats.org/officeDocument/2006/relationships/hyperlink" Target="http://natura2000.moew.government.bg/" TargetMode="External"/><Relationship Id="rId19" Type="http://schemas.openxmlformats.org/officeDocument/2006/relationships/hyperlink" Target="http://ec.europa.eu/environment/gpp/eu_gpp_criteria_en.htm" TargetMode="External"/><Relationship Id="rId4" Type="http://schemas.openxmlformats.org/officeDocument/2006/relationships/settings" Target="settings.xml"/><Relationship Id="rId9" Type="http://schemas.openxmlformats.org/officeDocument/2006/relationships/hyperlink" Target="http://ec.europa.eu/competition/elojade/isef/index.cfm?clear=1&amp;policy_area_id=3%20" TargetMode="External"/><Relationship Id="rId14" Type="http://schemas.openxmlformats.org/officeDocument/2006/relationships/hyperlink" Target="http://www.eufunds.bg/archive/documents/1423147813.pdf" TargetMode="External"/><Relationship Id="rId22" Type="http://schemas.openxmlformats.org/officeDocument/2006/relationships/hyperlink" Target="http://eumis2020.government.bg" TargetMode="External"/><Relationship Id="rId27" Type="http://schemas.openxmlformats.org/officeDocument/2006/relationships/hyperlink" Target="http://web.apis.bg/p.php?i=2719535" TargetMode="Externa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CA1F-D780-4321-9783-E0348944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80</Pages>
  <Words>33040</Words>
  <Characters>188334</Characters>
  <Application>Microsoft Office Word</Application>
  <DocSecurity>0</DocSecurity>
  <Lines>1569</Lines>
  <Paragraphs>441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220933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94</cp:revision>
  <cp:lastPrinted>2018-08-27T07:02:00Z</cp:lastPrinted>
  <dcterms:created xsi:type="dcterms:W3CDTF">2020-04-15T14:21:00Z</dcterms:created>
  <dcterms:modified xsi:type="dcterms:W3CDTF">2020-05-20T06:05:00Z</dcterms:modified>
</cp:coreProperties>
</file>