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96" w:rsidRPr="00E759AC" w:rsidRDefault="00303DE8" w:rsidP="00303DE8">
      <w:pPr>
        <w:jc w:val="center"/>
        <w:rPr>
          <w:b/>
          <w:bCs/>
          <w:lang w:val="en-US"/>
        </w:rPr>
      </w:pPr>
      <w:r w:rsidRPr="00597096">
        <w:rPr>
          <w:b/>
          <w:bCs/>
        </w:rPr>
        <w:t>ВЪТРЕШНИ ПРАВИЛА ЗА МОНИТОРИНГ И ОЦЕНКА НА ЦЯЛОСТНОТО ИЗПЪЛНЕНИЕ НА СТРАТЕГИЯ</w:t>
      </w:r>
      <w:r w:rsidR="00327A3D">
        <w:rPr>
          <w:b/>
          <w:bCs/>
        </w:rPr>
        <w:t xml:space="preserve"> ЗА ВОМР НА МИГ СВИЛЕНГРАД АРЕАЛ</w:t>
      </w:r>
    </w:p>
    <w:p w:rsidR="00597096" w:rsidRPr="00597096" w:rsidRDefault="00597096" w:rsidP="00597096">
      <w:pPr>
        <w:rPr>
          <w:b/>
        </w:rPr>
      </w:pPr>
    </w:p>
    <w:p w:rsidR="00597096" w:rsidRPr="00597096" w:rsidRDefault="00597096" w:rsidP="00B64E8D">
      <w:pPr>
        <w:jc w:val="center"/>
        <w:rPr>
          <w:b/>
          <w:bCs/>
        </w:rPr>
      </w:pPr>
      <w:r w:rsidRPr="00597096">
        <w:rPr>
          <w:b/>
          <w:bCs/>
        </w:rPr>
        <w:t>Въведение</w:t>
      </w:r>
    </w:p>
    <w:p w:rsidR="00597096" w:rsidRPr="00597096" w:rsidRDefault="00597096" w:rsidP="00303DE8">
      <w:pPr>
        <w:jc w:val="both"/>
      </w:pPr>
      <w:r w:rsidRPr="00597096">
        <w:t>Настоящите Вътрешни правила регламентират мониторинга за изпълнение на стратегията за ВОМР</w:t>
      </w:r>
      <w:r w:rsidR="00303DE8">
        <w:t xml:space="preserve"> на </w:t>
      </w:r>
      <w:r w:rsidRPr="00597096">
        <w:t>МИГ</w:t>
      </w:r>
      <w:r w:rsidR="00303DE8">
        <w:t xml:space="preserve"> Свиленград ареал</w:t>
      </w:r>
      <w:r w:rsidRPr="00597096">
        <w:t>. Нейното изпълнение се отчита ежегодно като се изготвя годишен доклад, изискван от Управляващия орган на ПРСР и другите оперативни програми. На база на мониторинга се информират своевременно Управляващия орган на ПРСР и другите управляващи органи за проблеми, възникнали при изпълнението на стратегията.</w:t>
      </w:r>
    </w:p>
    <w:p w:rsidR="00597096" w:rsidRPr="00597096" w:rsidRDefault="00597096" w:rsidP="00303DE8">
      <w:pPr>
        <w:jc w:val="both"/>
      </w:pPr>
      <w:r w:rsidRPr="00597096">
        <w:t>В случай на неясноти и противоречия се прилагат разпоредбите на Наредба</w:t>
      </w:r>
      <w:r w:rsidR="00303DE8">
        <w:t xml:space="preserve"> </w:t>
      </w:r>
      <w:r w:rsidRPr="00597096">
        <w:t>№22/14.12.2015г. и ПМС 161 от 4 Юли 2016 г.</w:t>
      </w:r>
    </w:p>
    <w:p w:rsidR="00597096" w:rsidRPr="00597096" w:rsidRDefault="00597096" w:rsidP="00303DE8">
      <w:pPr>
        <w:jc w:val="both"/>
      </w:pPr>
      <w:r w:rsidRPr="00597096">
        <w:t xml:space="preserve">При изработването на </w:t>
      </w:r>
      <w:r w:rsidR="00303DE8">
        <w:t xml:space="preserve">тези правила </w:t>
      </w:r>
      <w:r w:rsidRPr="00597096">
        <w:t>са взети предвид изискванията на УО на ПРСР, ОПНОИР, ОПРЧР, ОПОС и ОПИК и нормативната база регламентираща подхода ВОМР.</w:t>
      </w:r>
    </w:p>
    <w:p w:rsidR="00597096" w:rsidRPr="00597096" w:rsidRDefault="00597096" w:rsidP="00303DE8">
      <w:pPr>
        <w:jc w:val="both"/>
      </w:pPr>
      <w:r w:rsidRPr="00597096">
        <w:t xml:space="preserve">Същите са приети от Управителния съвет на СНЦ „МИГ Свиленград ареал" и се прилагат за срока на действие на стратегията за ВОМР до 31 </w:t>
      </w:r>
      <w:r w:rsidR="005313CE">
        <w:t>декември</w:t>
      </w:r>
      <w:r w:rsidRPr="00597096">
        <w:t xml:space="preserve"> 2023г.</w:t>
      </w:r>
    </w:p>
    <w:p w:rsidR="00597096" w:rsidRPr="00597096" w:rsidRDefault="00597096" w:rsidP="00597096"/>
    <w:p w:rsidR="00597096" w:rsidRPr="00597096" w:rsidRDefault="00597096" w:rsidP="00B64E8D">
      <w:pPr>
        <w:jc w:val="center"/>
        <w:rPr>
          <w:b/>
          <w:bCs/>
        </w:rPr>
      </w:pPr>
      <w:r w:rsidRPr="00597096">
        <w:rPr>
          <w:b/>
          <w:bCs/>
        </w:rPr>
        <w:t>Цели и предмет</w:t>
      </w:r>
    </w:p>
    <w:p w:rsidR="00597096" w:rsidRPr="00597096" w:rsidRDefault="008C5D71" w:rsidP="003E3C9F">
      <w:pPr>
        <w:jc w:val="both"/>
      </w:pPr>
      <w:r w:rsidRPr="00597096">
        <w:t xml:space="preserve"> </w:t>
      </w:r>
      <w:r w:rsidR="00597096" w:rsidRPr="00597096">
        <w:t>„МИГ Свиленград ареал ще прилага описаните Вътрешни правила в тяхната последователност за изпълнение на СВОМР при разработването на различни насоки, указания и формуляри, при тяхното съгласуване, при избора и финансирането на проекти, както и при тяхното управление.</w:t>
      </w:r>
    </w:p>
    <w:p w:rsidR="00597096" w:rsidRDefault="00597096" w:rsidP="003E3C9F">
      <w:pPr>
        <w:jc w:val="both"/>
      </w:pPr>
      <w:r w:rsidRPr="00597096">
        <w:t>Уредбата на мониторинга, както и уредбата на оценката са необходими като официално изискване за обосновка на разходите. Този инструмент дава възможност да се прецени кое е ефективно и кое не е, за да се адаптира Стратегията към променящите се условия. Системата за наблюдение и оценка има за цел да осигури надеждна информация за бюджетните параметри и резултатите от реализацията на С</w:t>
      </w:r>
      <w:r w:rsidR="007D4952">
        <w:t>ВО</w:t>
      </w:r>
      <w:r w:rsidRPr="00597096">
        <w:t>МР така, че да се улесни вземането на информирани управленски решения.</w:t>
      </w:r>
    </w:p>
    <w:p w:rsidR="008C5D71" w:rsidRPr="008C5D71" w:rsidRDefault="008C5D71" w:rsidP="008C5D71">
      <w:pPr>
        <w:jc w:val="center"/>
        <w:rPr>
          <w:b/>
          <w:bCs/>
          <w:lang w:bidi="bg-BG"/>
        </w:rPr>
      </w:pPr>
      <w:r w:rsidRPr="008C5D71">
        <w:rPr>
          <w:b/>
          <w:bCs/>
          <w:lang w:bidi="bg-BG"/>
        </w:rPr>
        <w:t>Система за мониторинг (наблюдение)</w:t>
      </w:r>
    </w:p>
    <w:p w:rsidR="008C5D71" w:rsidRPr="008C5D71" w:rsidRDefault="008C5D71" w:rsidP="008C5D71">
      <w:pPr>
        <w:jc w:val="both"/>
        <w:rPr>
          <w:lang w:bidi="bg-BG"/>
        </w:rPr>
      </w:pPr>
      <w:r w:rsidRPr="008C5D71">
        <w:rPr>
          <w:lang w:bidi="bg-BG"/>
        </w:rPr>
        <w:t>Наблюдението се осъществява, чрез събиране на информация за  договорените средства, финансираните проекти и непосредствените резултати от тяхното изпълнение.</w:t>
      </w:r>
    </w:p>
    <w:p w:rsidR="00597096" w:rsidRPr="00597096" w:rsidRDefault="00597096" w:rsidP="003E3C9F">
      <w:pPr>
        <w:jc w:val="both"/>
      </w:pPr>
      <w:r w:rsidRPr="00597096">
        <w:t>Системата за наблюдение има за цел да набави и структурира информация за хода на изпълнението на стратегия за ВОМР от:</w:t>
      </w:r>
    </w:p>
    <w:p w:rsidR="00597096" w:rsidRPr="00597096" w:rsidRDefault="00597096" w:rsidP="007D4952">
      <w:pPr>
        <w:numPr>
          <w:ilvl w:val="0"/>
          <w:numId w:val="6"/>
        </w:numPr>
      </w:pPr>
      <w:r w:rsidRPr="00597096">
        <w:t>Проведените заседания на управителни</w:t>
      </w:r>
      <w:r w:rsidR="008C5D71">
        <w:t xml:space="preserve">я съвет и общото събрание </w:t>
      </w:r>
      <w:r w:rsidRPr="00597096">
        <w:t>на МИГ;</w:t>
      </w:r>
    </w:p>
    <w:p w:rsidR="00597096" w:rsidRPr="00597096" w:rsidRDefault="00597096" w:rsidP="007D4952">
      <w:pPr>
        <w:numPr>
          <w:ilvl w:val="0"/>
          <w:numId w:val="6"/>
        </w:numPr>
      </w:pPr>
      <w:r w:rsidRPr="00597096">
        <w:t>Проведените работни срещи на служителите и екипа на МИГ;</w:t>
      </w:r>
    </w:p>
    <w:p w:rsidR="00597096" w:rsidRPr="00597096" w:rsidRDefault="00597096" w:rsidP="007D4952">
      <w:pPr>
        <w:numPr>
          <w:ilvl w:val="0"/>
          <w:numId w:val="6"/>
        </w:numPr>
      </w:pPr>
      <w:r w:rsidRPr="00597096">
        <w:t>Подготвените и публикувани покани за представяне на проектни предложения;</w:t>
      </w:r>
    </w:p>
    <w:p w:rsidR="00597096" w:rsidRPr="00597096" w:rsidRDefault="00597096" w:rsidP="007D4952">
      <w:pPr>
        <w:numPr>
          <w:ilvl w:val="0"/>
          <w:numId w:val="6"/>
        </w:numPr>
      </w:pPr>
      <w:r w:rsidRPr="00597096">
        <w:t>Зададените въпроси от бенефициенти;</w:t>
      </w:r>
    </w:p>
    <w:p w:rsidR="00597096" w:rsidRPr="00597096" w:rsidRDefault="00597096" w:rsidP="007D4952">
      <w:pPr>
        <w:numPr>
          <w:ilvl w:val="0"/>
          <w:numId w:val="6"/>
        </w:numPr>
      </w:pPr>
      <w:r w:rsidRPr="00597096">
        <w:lastRenderedPageBreak/>
        <w:t>Проявеният интерес към поканите за представяне на проектни предложения;</w:t>
      </w:r>
    </w:p>
    <w:p w:rsidR="00597096" w:rsidRPr="00597096" w:rsidRDefault="00597096" w:rsidP="007D4952">
      <w:pPr>
        <w:numPr>
          <w:ilvl w:val="0"/>
          <w:numId w:val="6"/>
        </w:numPr>
      </w:pPr>
      <w:r w:rsidRPr="00597096">
        <w:t>Подадените по отделните покани проектни предложения;</w:t>
      </w:r>
    </w:p>
    <w:p w:rsidR="00597096" w:rsidRPr="00597096" w:rsidRDefault="00597096" w:rsidP="007D4952">
      <w:pPr>
        <w:numPr>
          <w:ilvl w:val="0"/>
          <w:numId w:val="6"/>
        </w:numPr>
      </w:pPr>
      <w:r w:rsidRPr="00597096">
        <w:t>Осъщественото наблюдение по реализация на одобрените и финансирани проекти;</w:t>
      </w:r>
    </w:p>
    <w:p w:rsidR="00597096" w:rsidRPr="00597096" w:rsidRDefault="00597096" w:rsidP="007D4952">
      <w:pPr>
        <w:numPr>
          <w:ilvl w:val="0"/>
          <w:numId w:val="6"/>
        </w:numPr>
      </w:pPr>
      <w:r w:rsidRPr="00597096">
        <w:t>Резултатите от осъществени посещения на място;</w:t>
      </w:r>
    </w:p>
    <w:p w:rsidR="00597096" w:rsidRPr="00597096" w:rsidRDefault="00597096" w:rsidP="007D4952">
      <w:pPr>
        <w:numPr>
          <w:ilvl w:val="0"/>
          <w:numId w:val="6"/>
        </w:numPr>
      </w:pPr>
      <w:r w:rsidRPr="00597096">
        <w:t>Подпомагане на одобрените кандидати при подготовката на заявки за плащане и изготвяне на доклади за отчитане на финансираните проектни предложения;</w:t>
      </w:r>
    </w:p>
    <w:p w:rsidR="00597096" w:rsidRPr="00597096" w:rsidRDefault="00597096" w:rsidP="007D4952">
      <w:pPr>
        <w:numPr>
          <w:ilvl w:val="0"/>
          <w:numId w:val="6"/>
        </w:numPr>
      </w:pPr>
      <w:r w:rsidRPr="00597096">
        <w:t>Сключени договори с кандидатите за финансиране по СВОМР;</w:t>
      </w:r>
    </w:p>
    <w:p w:rsidR="00B63599" w:rsidRDefault="00B63599" w:rsidP="00597096">
      <w:pPr>
        <w:rPr>
          <w:b/>
          <w:bCs/>
        </w:rPr>
      </w:pPr>
    </w:p>
    <w:p w:rsidR="00597096" w:rsidRPr="00597096" w:rsidRDefault="00597096" w:rsidP="00B64E8D">
      <w:pPr>
        <w:jc w:val="center"/>
        <w:rPr>
          <w:b/>
          <w:bCs/>
        </w:rPr>
      </w:pPr>
      <w:r w:rsidRPr="00597096">
        <w:rPr>
          <w:b/>
          <w:bCs/>
        </w:rPr>
        <w:t>Водещи принципи при планиране и прилагане на Вътрешните правила</w:t>
      </w:r>
    </w:p>
    <w:p w:rsidR="00597096" w:rsidRPr="00597096" w:rsidRDefault="00597096" w:rsidP="00597096">
      <w:pPr>
        <w:rPr>
          <w:b/>
        </w:rPr>
      </w:pPr>
    </w:p>
    <w:p w:rsidR="001117C6" w:rsidRPr="00597096" w:rsidRDefault="00597096" w:rsidP="003A6BC2">
      <w:pPr>
        <w:jc w:val="both"/>
      </w:pPr>
      <w:r w:rsidRPr="00597096">
        <w:t>Мониторингът и оценката на стратегията е непрекъснат процес на целенасочено и постоянно събиране на информация, свързана с нейното</w:t>
      </w:r>
      <w:r w:rsidR="007D4952">
        <w:t xml:space="preserve"> </w:t>
      </w:r>
      <w:r w:rsidR="00C953F7" w:rsidRPr="00597096">
        <w:t>изпълнение, анализ на тази информация и ползването й за целите на управлението;</w:t>
      </w:r>
    </w:p>
    <w:p w:rsidR="00597096" w:rsidRPr="00597096" w:rsidRDefault="00597096" w:rsidP="003A6BC2">
      <w:pPr>
        <w:jc w:val="both"/>
      </w:pPr>
      <w:r w:rsidRPr="00597096">
        <w:t xml:space="preserve">Спазване на законовите изисквания и нормативните разпоредби регламентиращи </w:t>
      </w:r>
      <w:proofErr w:type="spellStart"/>
      <w:r w:rsidRPr="00597096">
        <w:t>мониторинговата</w:t>
      </w:r>
      <w:proofErr w:type="spellEnd"/>
      <w:r w:rsidRPr="00597096">
        <w:t xml:space="preserve"> дейност на МИГ;</w:t>
      </w:r>
    </w:p>
    <w:p w:rsidR="00597096" w:rsidRPr="00597096" w:rsidRDefault="00597096" w:rsidP="003A6BC2">
      <w:pPr>
        <w:jc w:val="both"/>
      </w:pPr>
      <w:r w:rsidRPr="00597096">
        <w:t>Ясно разпределение на ролите и отговорностите между управляващите органи на МИГ и членовете на екипа, както и гъвкаво взаимодействие между органите и структурите на МИГ;</w:t>
      </w:r>
    </w:p>
    <w:p w:rsidR="00597096" w:rsidRPr="00597096" w:rsidRDefault="00597096" w:rsidP="003A6BC2">
      <w:pPr>
        <w:jc w:val="both"/>
      </w:pPr>
      <w:r w:rsidRPr="00597096">
        <w:t>Координация и взаимодействие на структурите на МИГ и УО на програмите в процеса на наблюдение и оценка на изпълняваните проекти;</w:t>
      </w:r>
    </w:p>
    <w:p w:rsidR="00597096" w:rsidRPr="00597096" w:rsidRDefault="00597096" w:rsidP="003A6BC2">
      <w:pPr>
        <w:jc w:val="both"/>
      </w:pPr>
      <w:r w:rsidRPr="00597096">
        <w:t>Повишаване на капацитета на местно ниво в процеса на наблюдение и оценка на изпълняваните проекти от СВОМР;</w:t>
      </w:r>
    </w:p>
    <w:p w:rsidR="00597096" w:rsidRPr="00597096" w:rsidRDefault="00597096" w:rsidP="003A6BC2">
      <w:pPr>
        <w:jc w:val="both"/>
      </w:pPr>
      <w:r w:rsidRPr="00597096">
        <w:t>Ефективно и законосъобразно финансово и административно управление на МИГ;</w:t>
      </w:r>
    </w:p>
    <w:p w:rsidR="00597096" w:rsidRPr="00597096" w:rsidRDefault="00597096" w:rsidP="003A6BC2">
      <w:pPr>
        <w:jc w:val="both"/>
      </w:pPr>
      <w:r w:rsidRPr="00597096">
        <w:t>Обективност и прецизност при направените проверки на изпълняваните проекти от стратегията за ВОМР;</w:t>
      </w:r>
    </w:p>
    <w:p w:rsidR="00597096" w:rsidRPr="00597096" w:rsidRDefault="00597096" w:rsidP="003A6BC2">
      <w:pPr>
        <w:jc w:val="both"/>
      </w:pPr>
      <w:r w:rsidRPr="00597096">
        <w:t>Осигуряване</w:t>
      </w:r>
      <w:r w:rsidR="00192CEA">
        <w:t xml:space="preserve"> </w:t>
      </w:r>
      <w:r w:rsidRPr="00597096">
        <w:t>на</w:t>
      </w:r>
      <w:r w:rsidR="00192CEA">
        <w:t xml:space="preserve"> </w:t>
      </w:r>
      <w:r w:rsidRPr="00597096">
        <w:t>пуб</w:t>
      </w:r>
      <w:r w:rsidR="00B63599">
        <w:t>личност</w:t>
      </w:r>
      <w:r w:rsidR="00192CEA">
        <w:t xml:space="preserve"> </w:t>
      </w:r>
      <w:r w:rsidR="00B63599">
        <w:t>и</w:t>
      </w:r>
      <w:r w:rsidR="00192CEA">
        <w:t xml:space="preserve"> </w:t>
      </w:r>
      <w:r w:rsidR="00B63599">
        <w:t>прозрачност</w:t>
      </w:r>
      <w:r w:rsidR="00192CEA">
        <w:t xml:space="preserve"> </w:t>
      </w:r>
      <w:r w:rsidR="00B63599">
        <w:t>на</w:t>
      </w:r>
      <w:r w:rsidR="00192CEA">
        <w:t xml:space="preserve"> </w:t>
      </w:r>
      <w:r w:rsidR="00B63599">
        <w:t xml:space="preserve">всички </w:t>
      </w:r>
      <w:r w:rsidRPr="00597096">
        <w:t>етапи</w:t>
      </w:r>
      <w:r w:rsidR="00192CEA">
        <w:t xml:space="preserve"> </w:t>
      </w:r>
      <w:r w:rsidRPr="00597096">
        <w:t xml:space="preserve">от </w:t>
      </w:r>
      <w:proofErr w:type="spellStart"/>
      <w:r w:rsidRPr="00597096">
        <w:t>мониторинговия</w:t>
      </w:r>
      <w:proofErr w:type="spellEnd"/>
      <w:r w:rsidRPr="00597096">
        <w:t xml:space="preserve"> процес;</w:t>
      </w:r>
    </w:p>
    <w:p w:rsidR="00597096" w:rsidRPr="00597096" w:rsidRDefault="00597096" w:rsidP="003A6BC2">
      <w:pPr>
        <w:jc w:val="both"/>
      </w:pPr>
      <w:r w:rsidRPr="00597096">
        <w:t>Недопускане на двойно финансиране;</w:t>
      </w:r>
    </w:p>
    <w:p w:rsidR="00597096" w:rsidRPr="00597096" w:rsidRDefault="00597096" w:rsidP="003A6BC2">
      <w:pPr>
        <w:jc w:val="both"/>
      </w:pPr>
      <w:r w:rsidRPr="00597096">
        <w:t>Недопускане на дискриминация от всякакво естество;</w:t>
      </w:r>
    </w:p>
    <w:p w:rsidR="00597096" w:rsidRPr="00597096" w:rsidRDefault="00597096" w:rsidP="003A6BC2">
      <w:pPr>
        <w:jc w:val="both"/>
      </w:pPr>
      <w:r w:rsidRPr="00597096">
        <w:t>Недопускане на конфликт на интереси.</w:t>
      </w:r>
    </w:p>
    <w:p w:rsidR="00672877" w:rsidRDefault="00672877" w:rsidP="00B64E8D">
      <w:pPr>
        <w:jc w:val="center"/>
        <w:rPr>
          <w:b/>
          <w:bCs/>
        </w:rPr>
      </w:pPr>
    </w:p>
    <w:p w:rsidR="00EA1DE3" w:rsidRDefault="00EA1DE3" w:rsidP="00B64E8D">
      <w:pPr>
        <w:jc w:val="center"/>
        <w:rPr>
          <w:b/>
          <w:bCs/>
        </w:rPr>
      </w:pPr>
    </w:p>
    <w:p w:rsidR="00EA1DE3" w:rsidRDefault="00EA1DE3" w:rsidP="00B64E8D">
      <w:pPr>
        <w:jc w:val="center"/>
        <w:rPr>
          <w:b/>
          <w:bCs/>
        </w:rPr>
      </w:pPr>
    </w:p>
    <w:p w:rsidR="00597096" w:rsidRPr="00597096" w:rsidRDefault="00597096" w:rsidP="00B64E8D">
      <w:pPr>
        <w:jc w:val="center"/>
        <w:rPr>
          <w:b/>
          <w:bCs/>
        </w:rPr>
      </w:pPr>
      <w:bookmarkStart w:id="0" w:name="_GoBack"/>
      <w:bookmarkEnd w:id="0"/>
      <w:r w:rsidRPr="00597096">
        <w:rPr>
          <w:b/>
          <w:bCs/>
        </w:rPr>
        <w:lastRenderedPageBreak/>
        <w:t>Координация при изпълнение и мониторинг на стратегия за ВОМР</w:t>
      </w:r>
    </w:p>
    <w:p w:rsidR="00597096" w:rsidRPr="00597096" w:rsidRDefault="00597096" w:rsidP="0021351D">
      <w:pPr>
        <w:jc w:val="both"/>
      </w:pPr>
      <w:r w:rsidRPr="00597096">
        <w:t>За изпълнение на одобрената стратегия между УО на програмите, които участват във финансирането на стратегията и МИГ, е сключено споразумение РД 50-</w:t>
      </w:r>
      <w:r w:rsidR="00B63599">
        <w:t>32</w:t>
      </w:r>
      <w:r w:rsidRPr="00597096">
        <w:t>/19.04.2018 г. за изпълнение на стратегия за ВОМР по образец, изготвен от УО на ПРСР.</w:t>
      </w:r>
      <w:r w:rsidR="0021351D">
        <w:t xml:space="preserve"> </w:t>
      </w:r>
      <w:r w:rsidRPr="00597096">
        <w:t>Искане за промяна на споразумението за изпълнение на стратегия за ВОМР може да бъде инициирано от всяка от страните, като искането за промяна се координира от УО на ПРСР.</w:t>
      </w:r>
      <w:r w:rsidR="0021351D">
        <w:t xml:space="preserve"> </w:t>
      </w:r>
      <w:r w:rsidRPr="00597096">
        <w:t>В споразумението за изпълнение на стратегията за ВОМР се определят условията и редът за неговото изменение.</w:t>
      </w:r>
    </w:p>
    <w:p w:rsidR="00B64E8D" w:rsidRPr="00597096" w:rsidRDefault="00B64E8D" w:rsidP="00B64E8D">
      <w:pPr>
        <w:ind w:left="831"/>
        <w:jc w:val="both"/>
      </w:pPr>
    </w:p>
    <w:p w:rsidR="00597096" w:rsidRPr="00597096" w:rsidRDefault="00E47AFA" w:rsidP="00B64E8D">
      <w:pPr>
        <w:jc w:val="center"/>
        <w:rPr>
          <w:b/>
          <w:bCs/>
        </w:rPr>
      </w:pPr>
      <w:r>
        <w:rPr>
          <w:b/>
          <w:bCs/>
        </w:rPr>
        <w:t>З</w:t>
      </w:r>
      <w:r w:rsidRPr="00597096">
        <w:rPr>
          <w:b/>
          <w:bCs/>
        </w:rPr>
        <w:t xml:space="preserve">адължения на страните по договора във връзка с изпълнението на стратегията за </w:t>
      </w:r>
      <w:r>
        <w:rPr>
          <w:b/>
          <w:bCs/>
        </w:rPr>
        <w:t>ВОМР</w:t>
      </w:r>
    </w:p>
    <w:p w:rsidR="00597096" w:rsidRPr="00597096" w:rsidRDefault="00597096" w:rsidP="00597096">
      <w:pPr>
        <w:rPr>
          <w:b/>
        </w:rPr>
      </w:pPr>
    </w:p>
    <w:p w:rsidR="00597096" w:rsidRPr="00D77730" w:rsidRDefault="00597096" w:rsidP="00B64E8D">
      <w:pPr>
        <w:jc w:val="center"/>
        <w:rPr>
          <w:b/>
        </w:rPr>
      </w:pPr>
      <w:r w:rsidRPr="00D77730">
        <w:rPr>
          <w:b/>
        </w:rPr>
        <w:t>За изпълнение на стратегията за ВОМР, МИГ е длъжна да:</w:t>
      </w:r>
    </w:p>
    <w:p w:rsidR="00597096" w:rsidRPr="00597096" w:rsidRDefault="00597096" w:rsidP="00597096">
      <w:pPr>
        <w:numPr>
          <w:ilvl w:val="1"/>
          <w:numId w:val="2"/>
        </w:numPr>
        <w:jc w:val="both"/>
      </w:pPr>
      <w:r w:rsidRPr="00597096">
        <w:t>поддържа деловодна система и архив, от които може да бъдат проследени актовете на органите на МИГ;</w:t>
      </w:r>
    </w:p>
    <w:p w:rsidR="00597096" w:rsidRPr="00597096" w:rsidRDefault="00597096" w:rsidP="00597096">
      <w:pPr>
        <w:numPr>
          <w:ilvl w:val="1"/>
          <w:numId w:val="2"/>
        </w:numPr>
        <w:jc w:val="both"/>
      </w:pPr>
      <w:r w:rsidRPr="00597096">
        <w:t>информира и подпомага подготовката на проекти на потенциалните кандидати;</w:t>
      </w:r>
    </w:p>
    <w:p w:rsidR="00597096" w:rsidRPr="00597096" w:rsidRDefault="00597096" w:rsidP="00597096">
      <w:pPr>
        <w:numPr>
          <w:ilvl w:val="1"/>
          <w:numId w:val="2"/>
        </w:numPr>
        <w:jc w:val="both"/>
      </w:pPr>
      <w:r w:rsidRPr="00597096">
        <w:t>одобрява и публикува на електронната страница на МИГ индикативна годишна работна програма за приемите по съответните мерки от стратегията за ВОМР за следващата календарна година;</w:t>
      </w:r>
    </w:p>
    <w:p w:rsidR="00597096" w:rsidRPr="00597096" w:rsidRDefault="00597096" w:rsidP="00597096">
      <w:pPr>
        <w:numPr>
          <w:ilvl w:val="1"/>
          <w:numId w:val="2"/>
        </w:numPr>
        <w:jc w:val="both"/>
      </w:pPr>
      <w:r w:rsidRPr="00597096">
        <w:t>подготвя и обявява прием на проектни предложения;</w:t>
      </w:r>
    </w:p>
    <w:p w:rsidR="00D77730" w:rsidRDefault="00597096" w:rsidP="00D77730">
      <w:pPr>
        <w:numPr>
          <w:ilvl w:val="1"/>
          <w:numId w:val="2"/>
        </w:numPr>
        <w:jc w:val="both"/>
      </w:pPr>
      <w:r w:rsidRPr="00597096">
        <w:t>приема проектни предложения на кандидати към стратегия за ВОМР в ИСУН;</w:t>
      </w:r>
    </w:p>
    <w:p w:rsidR="00D77730" w:rsidRDefault="00597096" w:rsidP="00D77730">
      <w:pPr>
        <w:numPr>
          <w:ilvl w:val="1"/>
          <w:numId w:val="2"/>
        </w:numPr>
        <w:jc w:val="both"/>
      </w:pPr>
      <w:r w:rsidRPr="00597096">
        <w:t>извършва подбор на проекти и определя размера на финансовата помощ;</w:t>
      </w:r>
    </w:p>
    <w:p w:rsidR="00D77730" w:rsidRDefault="00597096" w:rsidP="00D77730">
      <w:pPr>
        <w:numPr>
          <w:ilvl w:val="1"/>
          <w:numId w:val="2"/>
        </w:numPr>
        <w:jc w:val="both"/>
      </w:pPr>
      <w:r w:rsidRPr="00597096">
        <w:t>сключва договор като трета страна с одобрените кандидати;</w:t>
      </w:r>
    </w:p>
    <w:p w:rsidR="00D77730" w:rsidRDefault="00597096" w:rsidP="00D77730">
      <w:pPr>
        <w:numPr>
          <w:ilvl w:val="1"/>
          <w:numId w:val="2"/>
        </w:numPr>
        <w:jc w:val="both"/>
      </w:pPr>
      <w:r w:rsidRPr="00597096">
        <w:t>осъществява мониторинг на изпълнението на проектите и подпомага методически получателите на финансова помощ;</w:t>
      </w:r>
    </w:p>
    <w:p w:rsidR="00D77730" w:rsidRDefault="00597096" w:rsidP="00D77730">
      <w:pPr>
        <w:numPr>
          <w:ilvl w:val="1"/>
          <w:numId w:val="2"/>
        </w:numPr>
        <w:jc w:val="both"/>
      </w:pPr>
      <w:r w:rsidRPr="00597096">
        <w:t>осъществява посещения на място на кандидати и получатели</w:t>
      </w:r>
      <w:r w:rsidR="00D77730">
        <w:t xml:space="preserve"> на безвъзмездна помощ по СВОМР</w:t>
      </w:r>
      <w:r w:rsidR="00D30D2B">
        <w:t>, като попълва контролни листи от проверки на място, които са приложени към настоящите правила</w:t>
      </w:r>
      <w:r w:rsidR="00D77730">
        <w:t>;</w:t>
      </w:r>
    </w:p>
    <w:p w:rsidR="00D77730" w:rsidRDefault="00597096" w:rsidP="00D77730">
      <w:pPr>
        <w:numPr>
          <w:ilvl w:val="1"/>
          <w:numId w:val="2"/>
        </w:numPr>
        <w:jc w:val="both"/>
      </w:pPr>
      <w:r w:rsidRPr="00597096">
        <w:t xml:space="preserve">подпомага </w:t>
      </w:r>
      <w:r w:rsidR="006F535E">
        <w:t xml:space="preserve">при необходимост </w:t>
      </w:r>
      <w:r w:rsidRPr="00597096">
        <w:t>одобрените кандидати при подготовката на искания за плащане до ДФЗ (за проекти, финансирани от ЕЗФРСР);</w:t>
      </w:r>
    </w:p>
    <w:p w:rsidR="00D77730" w:rsidRDefault="00597096" w:rsidP="00D77730">
      <w:pPr>
        <w:numPr>
          <w:ilvl w:val="1"/>
          <w:numId w:val="2"/>
        </w:numPr>
        <w:jc w:val="both"/>
      </w:pPr>
      <w:r w:rsidRPr="00597096">
        <w:t>изготвя доклади, анализи, отчети, справки и други във връзка с изпълнението на стратегията за ВОМР, изисквани от УО на ПРСР 2014 - 2020  г. или от друг УО;</w:t>
      </w:r>
    </w:p>
    <w:p w:rsidR="00D77730" w:rsidRDefault="00597096" w:rsidP="00D77730">
      <w:pPr>
        <w:numPr>
          <w:ilvl w:val="1"/>
          <w:numId w:val="2"/>
        </w:numPr>
        <w:jc w:val="both"/>
      </w:pPr>
      <w:r w:rsidRPr="00597096">
        <w:t>в срок до 15 февруари на</w:t>
      </w:r>
      <w:r w:rsidR="00D77730">
        <w:t xml:space="preserve"> всяка </w:t>
      </w:r>
      <w:r w:rsidRPr="00597096">
        <w:t>календарна година изготвя и представя на УО на ПРСР 2014 - 2020 г. и на УО на останалите програми, стран</w:t>
      </w:r>
      <w:r w:rsidR="006F535E">
        <w:t>и</w:t>
      </w:r>
      <w:r w:rsidRPr="00597096">
        <w:t xml:space="preserve"> по споразумението по чл. 38, годишен доклад за отчитане изпълнението на стратегията за ВОМР;</w:t>
      </w:r>
    </w:p>
    <w:p w:rsidR="00D77730" w:rsidRDefault="00597096" w:rsidP="00D77730">
      <w:pPr>
        <w:numPr>
          <w:ilvl w:val="1"/>
          <w:numId w:val="2"/>
        </w:numPr>
        <w:jc w:val="both"/>
      </w:pPr>
      <w:r w:rsidRPr="00597096">
        <w:lastRenderedPageBreak/>
        <w:t>информира своевременно УО на ПРСР 2014 - 2020 г. и останалите УО за проблеми, възникнали при изпълнението на стратегията;</w:t>
      </w:r>
    </w:p>
    <w:p w:rsidR="00D77730" w:rsidRDefault="00597096" w:rsidP="00D77730">
      <w:pPr>
        <w:numPr>
          <w:ilvl w:val="1"/>
          <w:numId w:val="2"/>
        </w:numPr>
        <w:jc w:val="both"/>
      </w:pPr>
      <w:r w:rsidRPr="00597096">
        <w:t xml:space="preserve">предоставя на УО на ПРСР 2014 - 2020 г., </w:t>
      </w:r>
      <w:r w:rsidR="006F535E">
        <w:t xml:space="preserve">и </w:t>
      </w:r>
      <w:r w:rsidRPr="00597096">
        <w:t>на УО на програмите, стран</w:t>
      </w:r>
      <w:r w:rsidR="006F535E">
        <w:t>и</w:t>
      </w:r>
      <w:r w:rsidRPr="00597096">
        <w:t xml:space="preserve"> по споразумението по чл. 35 на ПМС № 161, и на ДФЗ (за проекти, финансирани от ЕЗФРСР) възможност за наблюдение на заседанията на КППП;</w:t>
      </w:r>
    </w:p>
    <w:p w:rsidR="00D77730" w:rsidRDefault="00597096" w:rsidP="00D77730">
      <w:pPr>
        <w:numPr>
          <w:ilvl w:val="1"/>
          <w:numId w:val="2"/>
        </w:numPr>
        <w:jc w:val="both"/>
      </w:pPr>
      <w:r w:rsidRPr="00597096">
        <w:t xml:space="preserve">извършва </w:t>
      </w:r>
      <w:proofErr w:type="spellStart"/>
      <w:r w:rsidRPr="00597096">
        <w:t>последваща</w:t>
      </w:r>
      <w:proofErr w:type="spellEnd"/>
      <w:r w:rsidRPr="00597096">
        <w:t xml:space="preserve"> оценка за изпълнение на стратегията;</w:t>
      </w:r>
    </w:p>
    <w:p w:rsidR="00597096" w:rsidRPr="00597096" w:rsidRDefault="00597096" w:rsidP="00D77730">
      <w:pPr>
        <w:numPr>
          <w:ilvl w:val="1"/>
          <w:numId w:val="2"/>
        </w:numPr>
        <w:jc w:val="both"/>
      </w:pPr>
      <w:r w:rsidRPr="00597096">
        <w:t>изпълнява и други задължения, предвидени в споразумението по чл. 38 или по чл. 35 от ПМС № 161.</w:t>
      </w:r>
    </w:p>
    <w:p w:rsidR="00597096" w:rsidRPr="00D77730" w:rsidRDefault="00597096" w:rsidP="00B64E8D">
      <w:pPr>
        <w:jc w:val="center"/>
        <w:rPr>
          <w:b/>
        </w:rPr>
      </w:pPr>
      <w:r w:rsidRPr="00D77730">
        <w:rPr>
          <w:b/>
        </w:rPr>
        <w:t>За изпълнение на стратегия за ВОМР УО на ПРСР 2014 - 2020 г.:</w:t>
      </w:r>
    </w:p>
    <w:p w:rsidR="00597096" w:rsidRPr="00597096" w:rsidRDefault="00597096" w:rsidP="00D77730">
      <w:pPr>
        <w:numPr>
          <w:ilvl w:val="1"/>
          <w:numId w:val="8"/>
        </w:numPr>
        <w:jc w:val="both"/>
      </w:pPr>
      <w:r w:rsidRPr="00597096">
        <w:t xml:space="preserve">координира действията на съответните програми във връзка с изпълнението на </w:t>
      </w:r>
      <w:r w:rsidR="00D77730">
        <w:t>ВОМР</w:t>
      </w:r>
      <w:r w:rsidRPr="00597096">
        <w:t>;</w:t>
      </w:r>
    </w:p>
    <w:p w:rsidR="00597096" w:rsidRPr="00597096" w:rsidRDefault="00597096" w:rsidP="00D77730">
      <w:pPr>
        <w:numPr>
          <w:ilvl w:val="1"/>
          <w:numId w:val="8"/>
        </w:numPr>
        <w:jc w:val="both"/>
      </w:pPr>
      <w:r w:rsidRPr="00597096">
        <w:t>изисква и предоставя на другите УО на програми информация, отчети, справки и други;</w:t>
      </w:r>
    </w:p>
    <w:p w:rsidR="00597096" w:rsidRPr="00597096" w:rsidRDefault="00597096" w:rsidP="00D77730">
      <w:pPr>
        <w:numPr>
          <w:ilvl w:val="1"/>
          <w:numId w:val="8"/>
        </w:numPr>
        <w:jc w:val="both"/>
      </w:pPr>
      <w:r w:rsidRPr="00597096">
        <w:t>оказва съдействие на всички УО на програмите и методическа помощ на МИГ, участващи в изпълнението на ВОМР;</w:t>
      </w:r>
    </w:p>
    <w:p w:rsidR="00597096" w:rsidRPr="00597096" w:rsidRDefault="00597096" w:rsidP="00D77730">
      <w:pPr>
        <w:numPr>
          <w:ilvl w:val="1"/>
          <w:numId w:val="8"/>
        </w:numPr>
        <w:jc w:val="both"/>
      </w:pPr>
      <w:r w:rsidRPr="00597096">
        <w:t>извършва мониторинг за изпълнение на стратегиите за ВОМР;</w:t>
      </w:r>
    </w:p>
    <w:p w:rsidR="00597096" w:rsidRPr="00597096" w:rsidRDefault="00597096" w:rsidP="00D77730">
      <w:pPr>
        <w:numPr>
          <w:ilvl w:val="1"/>
          <w:numId w:val="8"/>
        </w:numPr>
        <w:jc w:val="both"/>
      </w:pPr>
      <w:r w:rsidRPr="00597096">
        <w:t>разглежда и одобрява годишните доклади на МИГ за отчитане изпълнението на стратегията за ВОМР след изразяване на становище от съответните УО, страна по споразумението за изпълнение на стратегия за ВОМР;</w:t>
      </w:r>
    </w:p>
    <w:p w:rsidR="00597096" w:rsidRPr="00597096" w:rsidRDefault="00597096" w:rsidP="00D77730">
      <w:pPr>
        <w:numPr>
          <w:ilvl w:val="1"/>
          <w:numId w:val="8"/>
        </w:numPr>
        <w:jc w:val="both"/>
      </w:pPr>
      <w:r w:rsidRPr="00597096">
        <w:t>извършва посещения на МИГ и на получателите на финансова помощ</w:t>
      </w:r>
      <w:hyperlink w:anchor="_bookmark0" w:history="1">
        <w:r w:rsidRPr="00597096">
          <w:rPr>
            <w:rStyle w:val="a3"/>
          </w:rPr>
          <w:t xml:space="preserve"> </w:t>
        </w:r>
      </w:hyperlink>
      <w:r w:rsidRPr="00597096">
        <w:t>от стратегията за ВОМР за оценка на напредъка при прилагането на стратегията и за съответствие със споразумението за изпълнение на стратегията за ВОМР самостоятелно или съвместно с УО на останалите програми;</w:t>
      </w:r>
    </w:p>
    <w:p w:rsidR="00597096" w:rsidRPr="00597096" w:rsidRDefault="00597096" w:rsidP="00D77730">
      <w:pPr>
        <w:numPr>
          <w:ilvl w:val="1"/>
          <w:numId w:val="8"/>
        </w:numPr>
        <w:jc w:val="both"/>
      </w:pPr>
      <w:r w:rsidRPr="00597096">
        <w:t xml:space="preserve">публикува на своята </w:t>
      </w:r>
      <w:hyperlink r:id="rId8">
        <w:r w:rsidRPr="00597096">
          <w:rPr>
            <w:rStyle w:val="a3"/>
          </w:rPr>
          <w:t xml:space="preserve">интернет страница </w:t>
        </w:r>
      </w:hyperlink>
      <w:r w:rsidRPr="00597096">
        <w:t>в самостоятелна рубрика информация и документи, свързани с изпълнението на подхода ВОМР;</w:t>
      </w:r>
    </w:p>
    <w:p w:rsidR="00597096" w:rsidRPr="00597096" w:rsidRDefault="00597096" w:rsidP="00D77730">
      <w:pPr>
        <w:numPr>
          <w:ilvl w:val="1"/>
          <w:numId w:val="8"/>
        </w:numPr>
        <w:jc w:val="both"/>
      </w:pPr>
      <w:r w:rsidRPr="00597096">
        <w:t>осигурява експерти за осъществяване на информационни дейности или обучение или предоставя информация и/или обучителни материали за провеждане на мероприятието;</w:t>
      </w:r>
    </w:p>
    <w:p w:rsidR="00597096" w:rsidRPr="00597096" w:rsidRDefault="00597096" w:rsidP="00D77730">
      <w:pPr>
        <w:numPr>
          <w:ilvl w:val="1"/>
          <w:numId w:val="8"/>
        </w:numPr>
        <w:jc w:val="both"/>
      </w:pPr>
      <w:r w:rsidRPr="00597096">
        <w:t>предоставя експерти за наблюдатели без право на глас за участие в КППП към МИГ;</w:t>
      </w:r>
    </w:p>
    <w:p w:rsidR="00597096" w:rsidRPr="00597096" w:rsidRDefault="00597096" w:rsidP="00D77730">
      <w:pPr>
        <w:numPr>
          <w:ilvl w:val="1"/>
          <w:numId w:val="8"/>
        </w:numPr>
        <w:jc w:val="both"/>
      </w:pPr>
      <w:r w:rsidRPr="00597096">
        <w:t>изпълнява и други задачи, свързани с прилагането на подхода ВОМР и изпълнението на стратегиите;</w:t>
      </w:r>
    </w:p>
    <w:p w:rsidR="00597096" w:rsidRPr="00597096" w:rsidRDefault="00597096" w:rsidP="00D77730">
      <w:pPr>
        <w:numPr>
          <w:ilvl w:val="1"/>
          <w:numId w:val="8"/>
        </w:numPr>
        <w:jc w:val="both"/>
      </w:pPr>
      <w:r w:rsidRPr="00597096">
        <w:t>разработва указания за прием на проекти, подавани по стратегиите за ВОМР, финансирани от повече от една програма по чл. 2, ал. 2 по реда на чл. 37 от ПМС № 161.</w:t>
      </w:r>
    </w:p>
    <w:p w:rsidR="0021351D" w:rsidRDefault="0021351D" w:rsidP="00B64E8D">
      <w:pPr>
        <w:jc w:val="center"/>
        <w:rPr>
          <w:b/>
          <w:noProof/>
          <w:lang w:eastAsia="bg-BG"/>
        </w:rPr>
      </w:pPr>
      <w:bookmarkStart w:id="1" w:name="_bookmark0"/>
      <w:bookmarkEnd w:id="1"/>
    </w:p>
    <w:p w:rsidR="0021351D" w:rsidRDefault="0021351D" w:rsidP="00B64E8D">
      <w:pPr>
        <w:jc w:val="center"/>
        <w:rPr>
          <w:b/>
          <w:noProof/>
          <w:lang w:eastAsia="bg-BG"/>
        </w:rPr>
      </w:pPr>
    </w:p>
    <w:p w:rsidR="00597096" w:rsidRPr="00D77730" w:rsidRDefault="00597096" w:rsidP="00B64E8D">
      <w:pPr>
        <w:jc w:val="center"/>
        <w:rPr>
          <w:b/>
        </w:rPr>
      </w:pPr>
      <w:r w:rsidRPr="00D77730">
        <w:rPr>
          <w:b/>
        </w:rPr>
        <w:lastRenderedPageBreak/>
        <w:t>За изпълнение дейностите по стратегията ВОМР ДФЗ извършва следните дейности за предоставяне на финансова помощ от ЕЗФРСР:</w:t>
      </w:r>
    </w:p>
    <w:p w:rsidR="00597096" w:rsidRPr="00597096" w:rsidRDefault="00597096" w:rsidP="00597096">
      <w:pPr>
        <w:numPr>
          <w:ilvl w:val="2"/>
          <w:numId w:val="2"/>
        </w:numPr>
        <w:jc w:val="both"/>
      </w:pPr>
      <w:r w:rsidRPr="00597096">
        <w:t>одобрява или отхвърля проведената от МИГ процедура за подбор на проекти;</w:t>
      </w:r>
    </w:p>
    <w:p w:rsidR="00597096" w:rsidRPr="00597096" w:rsidRDefault="00597096" w:rsidP="00597096">
      <w:pPr>
        <w:numPr>
          <w:ilvl w:val="2"/>
          <w:numId w:val="2"/>
        </w:numPr>
        <w:jc w:val="both"/>
      </w:pPr>
      <w:r w:rsidRPr="00597096">
        <w:t>извършва проверка за допустимост на кандидата и проекта, за основателност на предложените за финансиране разходи и одобрява или отхвърля изцяло или частично предложените за финансиране от МИГ проекти със заповед на изпълнителния директор; ДФЗ извършва проверка за обоснованост на разходите чрез референтни разходи, сравняване на различните оферти или комисия за оценка;</w:t>
      </w:r>
    </w:p>
    <w:p w:rsidR="00597096" w:rsidRPr="00597096" w:rsidRDefault="00597096" w:rsidP="00597096">
      <w:pPr>
        <w:numPr>
          <w:ilvl w:val="2"/>
          <w:numId w:val="2"/>
        </w:numPr>
        <w:jc w:val="both"/>
      </w:pPr>
      <w:r w:rsidRPr="00597096">
        <w:t>проверява за наличие или липса на двойно финансиране;</w:t>
      </w:r>
    </w:p>
    <w:p w:rsidR="00597096" w:rsidRPr="00597096" w:rsidRDefault="00597096" w:rsidP="00597096">
      <w:pPr>
        <w:numPr>
          <w:ilvl w:val="2"/>
          <w:numId w:val="2"/>
        </w:numPr>
        <w:jc w:val="both"/>
      </w:pPr>
      <w:r w:rsidRPr="00597096">
        <w:t>публикува на електронната си страница информация за одобрените и отхвърлени проекти и уведомява МИГ и кандидата;</w:t>
      </w:r>
    </w:p>
    <w:p w:rsidR="00597096" w:rsidRPr="00597096" w:rsidRDefault="00597096" w:rsidP="00597096">
      <w:pPr>
        <w:numPr>
          <w:ilvl w:val="2"/>
          <w:numId w:val="2"/>
        </w:numPr>
        <w:jc w:val="both"/>
      </w:pPr>
      <w:r w:rsidRPr="00597096">
        <w:t>сключва договор в срок до 10 работни дни от датата на уведомяването за одобряване на проекта с одобрените кандидати и с МИГ;</w:t>
      </w:r>
    </w:p>
    <w:p w:rsidR="00597096" w:rsidRPr="00597096" w:rsidRDefault="00597096" w:rsidP="00597096">
      <w:pPr>
        <w:numPr>
          <w:ilvl w:val="2"/>
          <w:numId w:val="2"/>
        </w:numPr>
        <w:jc w:val="both"/>
      </w:pPr>
      <w:r w:rsidRPr="00597096">
        <w:t>приема искания за плащане от получателя на помощта;</w:t>
      </w:r>
    </w:p>
    <w:p w:rsidR="00597096" w:rsidRPr="00597096" w:rsidRDefault="00597096" w:rsidP="00597096">
      <w:pPr>
        <w:numPr>
          <w:ilvl w:val="2"/>
          <w:numId w:val="2"/>
        </w:numPr>
        <w:jc w:val="both"/>
      </w:pPr>
      <w:r w:rsidRPr="00597096">
        <w:t>извършва административна проверка на исканията преди всяко плащане;</w:t>
      </w:r>
    </w:p>
    <w:p w:rsidR="00597096" w:rsidRPr="00597096" w:rsidRDefault="00597096" w:rsidP="00597096">
      <w:pPr>
        <w:numPr>
          <w:ilvl w:val="2"/>
          <w:numId w:val="2"/>
        </w:numPr>
        <w:jc w:val="both"/>
      </w:pPr>
      <w:r w:rsidRPr="00597096">
        <w:t>осъществява контрол за законосъобразност на документацията по възлагане на обществени поръчки за изпълнение на дейностите по одобрените проекти  по Закона за обществените поръчки;</w:t>
      </w:r>
    </w:p>
    <w:p w:rsidR="00597096" w:rsidRPr="00597096" w:rsidRDefault="00597096" w:rsidP="00597096">
      <w:pPr>
        <w:numPr>
          <w:ilvl w:val="2"/>
          <w:numId w:val="2"/>
        </w:numPr>
        <w:jc w:val="both"/>
      </w:pPr>
      <w:r w:rsidRPr="00597096">
        <w:t>може да извършва проверка или посещение на място на получателя преди плащане;</w:t>
      </w:r>
    </w:p>
    <w:p w:rsidR="00597096" w:rsidRPr="00597096" w:rsidRDefault="00597096" w:rsidP="00597096">
      <w:pPr>
        <w:numPr>
          <w:ilvl w:val="2"/>
          <w:numId w:val="2"/>
        </w:numPr>
        <w:jc w:val="both"/>
      </w:pPr>
      <w:r w:rsidRPr="00597096">
        <w:t>одобрява или отхвърля (изцяло или частично) исканията за плащане със заповед на изпълнителния директор;</w:t>
      </w:r>
    </w:p>
    <w:p w:rsidR="00597096" w:rsidRPr="00597096" w:rsidRDefault="00597096" w:rsidP="00597096">
      <w:pPr>
        <w:numPr>
          <w:ilvl w:val="2"/>
          <w:numId w:val="2"/>
        </w:numPr>
        <w:jc w:val="both"/>
      </w:pPr>
      <w:r w:rsidRPr="00597096">
        <w:t>изплаща финансовата помощ;</w:t>
      </w:r>
    </w:p>
    <w:p w:rsidR="00597096" w:rsidRPr="00597096" w:rsidRDefault="00597096" w:rsidP="00597096">
      <w:pPr>
        <w:numPr>
          <w:ilvl w:val="2"/>
          <w:numId w:val="2"/>
        </w:numPr>
        <w:jc w:val="both"/>
      </w:pPr>
      <w:r w:rsidRPr="00597096">
        <w:t xml:space="preserve">може да извършва </w:t>
      </w:r>
      <w:proofErr w:type="spellStart"/>
      <w:r w:rsidRPr="00597096">
        <w:t>последваща</w:t>
      </w:r>
      <w:proofErr w:type="spellEnd"/>
      <w:r w:rsidRPr="00597096">
        <w:t xml:space="preserve"> проверка на получателя на помощта, включително във връзка с изпълнение на дейностите по Закона за обществените поръчки;</w:t>
      </w:r>
    </w:p>
    <w:p w:rsidR="00597096" w:rsidRPr="00597096" w:rsidRDefault="00597096" w:rsidP="00597096">
      <w:pPr>
        <w:numPr>
          <w:ilvl w:val="2"/>
          <w:numId w:val="2"/>
        </w:numPr>
        <w:jc w:val="both"/>
      </w:pPr>
      <w:r w:rsidRPr="00597096">
        <w:t>предоставя методическа помощ при поискване от МИГ;</w:t>
      </w:r>
    </w:p>
    <w:p w:rsidR="00597096" w:rsidRPr="00597096" w:rsidRDefault="00597096" w:rsidP="00597096">
      <w:pPr>
        <w:numPr>
          <w:ilvl w:val="2"/>
          <w:numId w:val="2"/>
        </w:numPr>
        <w:jc w:val="both"/>
      </w:pPr>
      <w:r w:rsidRPr="00597096">
        <w:t>изпраща писма за отстраняване на неточности, неясноти и непълноти;</w:t>
      </w:r>
    </w:p>
    <w:p w:rsidR="00597096" w:rsidRPr="00597096" w:rsidRDefault="00597096" w:rsidP="00597096">
      <w:pPr>
        <w:numPr>
          <w:ilvl w:val="2"/>
          <w:numId w:val="2"/>
        </w:numPr>
        <w:jc w:val="both"/>
      </w:pPr>
      <w:r w:rsidRPr="00597096">
        <w:t>налага финансови корекции по реда на Наредбата за посочване на нередности, представляващи основания за извършване на финансови корекции и процентните показатели за определяне на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2017 г. (ДВ, бр. 27 от 2017 г.);</w:t>
      </w:r>
    </w:p>
    <w:p w:rsidR="00597096" w:rsidRPr="00597096" w:rsidRDefault="00597096" w:rsidP="00597096">
      <w:pPr>
        <w:numPr>
          <w:ilvl w:val="2"/>
          <w:numId w:val="2"/>
        </w:numPr>
        <w:jc w:val="both"/>
      </w:pPr>
      <w:r w:rsidRPr="00597096">
        <w:t>изпраща на УО на ПРСР 2014 - 2020 г. информация за заявените, одобрените и изплатените суми по сключени договори за предоставяне на финансова помощ в срок до 15-о число след изтичане на всяко тримесечие;</w:t>
      </w:r>
    </w:p>
    <w:p w:rsidR="00597096" w:rsidRPr="00597096" w:rsidRDefault="00597096" w:rsidP="00597096">
      <w:pPr>
        <w:numPr>
          <w:ilvl w:val="2"/>
          <w:numId w:val="2"/>
        </w:numPr>
        <w:jc w:val="both"/>
      </w:pPr>
      <w:r w:rsidRPr="00597096">
        <w:lastRenderedPageBreak/>
        <w:t>изпраща на УО на ПРСР 2014 - 2020 г. информация за изпълнението на индикаторите за мониторинг, свързани с прилагане на подхода ВОМР за предходната година в срок до 15 февруари.</w:t>
      </w:r>
    </w:p>
    <w:p w:rsidR="00597096" w:rsidRPr="00597096" w:rsidRDefault="00597096" w:rsidP="00597096">
      <w:pPr>
        <w:numPr>
          <w:ilvl w:val="1"/>
          <w:numId w:val="2"/>
        </w:numPr>
        <w:jc w:val="both"/>
      </w:pPr>
      <w:r w:rsidRPr="00597096">
        <w:t>При съществено нарушение на процедурата за подбор на проекти по стратегията за ВОМР ДФЗ връща процедурата на МИГ за преразглеждане, като посочва допуснатите нарушения и указва от кое действие процедурата трябва да бъде проведена повторно.</w:t>
      </w:r>
    </w:p>
    <w:p w:rsidR="00597096" w:rsidRPr="00597096" w:rsidRDefault="00597096" w:rsidP="00597096">
      <w:pPr>
        <w:numPr>
          <w:ilvl w:val="1"/>
          <w:numId w:val="2"/>
        </w:numPr>
        <w:jc w:val="both"/>
      </w:pPr>
      <w:r w:rsidRPr="00597096">
        <w:t xml:space="preserve">Изпълнителният директор на ДФЗ издава заповед за отхвърляне на процедура, когато допуснатите съществени нарушения не могат да бъдат отстранени, и уведомява МИГ. Заповедта се съобщава  и  може  да  бъде  обжалвана  по  реда на </w:t>
      </w:r>
      <w:proofErr w:type="spellStart"/>
      <w:r w:rsidRPr="00597096">
        <w:t>Административнопроцесуалния</w:t>
      </w:r>
      <w:proofErr w:type="spellEnd"/>
      <w:r w:rsidRPr="00597096">
        <w:t xml:space="preserve"> кодекс.</w:t>
      </w:r>
    </w:p>
    <w:p w:rsidR="00597096" w:rsidRPr="00597096" w:rsidRDefault="00597096" w:rsidP="00597096">
      <w:pPr>
        <w:numPr>
          <w:ilvl w:val="1"/>
          <w:numId w:val="2"/>
        </w:numPr>
        <w:jc w:val="both"/>
      </w:pPr>
      <w:r w:rsidRPr="00597096">
        <w:t xml:space="preserve">Заповедта на изпълнителния директор се съобщава на кандидата/получателя и може да бъде обжалвана по реда на </w:t>
      </w:r>
      <w:proofErr w:type="spellStart"/>
      <w:r w:rsidRPr="00597096">
        <w:t>Административнопроцесуалния</w:t>
      </w:r>
      <w:proofErr w:type="spellEnd"/>
      <w:r w:rsidRPr="00597096">
        <w:t xml:space="preserve"> кодекс.</w:t>
      </w:r>
    </w:p>
    <w:p w:rsidR="00597096" w:rsidRPr="00597096" w:rsidRDefault="00597096" w:rsidP="00597096">
      <w:pPr>
        <w:numPr>
          <w:ilvl w:val="1"/>
          <w:numId w:val="2"/>
        </w:numPr>
        <w:jc w:val="both"/>
      </w:pPr>
      <w:r w:rsidRPr="00597096">
        <w:t>Държавен фонд "Земеделие" уведомява МИГ и УО на ПРСР 2014 - 2020 г. за издаването на заповед.</w:t>
      </w:r>
    </w:p>
    <w:p w:rsidR="00597096" w:rsidRPr="00597096" w:rsidRDefault="00597096" w:rsidP="00597096">
      <w:pPr>
        <w:numPr>
          <w:ilvl w:val="1"/>
          <w:numId w:val="2"/>
        </w:numPr>
        <w:jc w:val="both"/>
      </w:pPr>
      <w:r w:rsidRPr="00597096">
        <w:t>Държавен фонд "Земеделие" уведомява УО на ПРСР 2014 - 2020 г. и МИГ за резултата от проверките, както и за извършено плащане в срок до 10 работни дни след извършването им.</w:t>
      </w:r>
    </w:p>
    <w:p w:rsidR="006F535E" w:rsidRDefault="006F535E" w:rsidP="006F535E">
      <w:pPr>
        <w:jc w:val="center"/>
        <w:rPr>
          <w:b/>
        </w:rPr>
      </w:pPr>
    </w:p>
    <w:p w:rsidR="006F535E" w:rsidRPr="006F535E" w:rsidRDefault="006F535E" w:rsidP="006F535E">
      <w:pPr>
        <w:jc w:val="center"/>
        <w:rPr>
          <w:b/>
        </w:rPr>
      </w:pPr>
      <w:r w:rsidRPr="006F535E">
        <w:rPr>
          <w:b/>
        </w:rPr>
        <w:t>Система за оценка</w:t>
      </w:r>
    </w:p>
    <w:p w:rsidR="006F535E" w:rsidRDefault="006F535E" w:rsidP="006F535E">
      <w:pPr>
        <w:pStyle w:val="a6"/>
        <w:numPr>
          <w:ilvl w:val="1"/>
          <w:numId w:val="15"/>
        </w:numPr>
      </w:pPr>
      <w:r>
        <w:t>Оценката на реализацията на стратегия за ВОМР от страна на МИГ се базира на контрола върху изпълнението на проектите и сключените договори по стратегия за ВОМР.</w:t>
      </w:r>
    </w:p>
    <w:p w:rsidR="006F535E" w:rsidRDefault="006F535E" w:rsidP="006F535E">
      <w:pPr>
        <w:pStyle w:val="a6"/>
        <w:numPr>
          <w:ilvl w:val="1"/>
          <w:numId w:val="15"/>
        </w:numPr>
      </w:pPr>
      <w:r>
        <w:t>Система за оценка съдържа информация за прогреса и изпълнението на проекти, финансирани в рамките на стратегия за ВОМР.</w:t>
      </w:r>
    </w:p>
    <w:p w:rsidR="006F535E" w:rsidRDefault="006F535E" w:rsidP="006F535E">
      <w:pPr>
        <w:pStyle w:val="a6"/>
        <w:numPr>
          <w:ilvl w:val="1"/>
          <w:numId w:val="15"/>
        </w:numPr>
      </w:pPr>
      <w:r>
        <w:t>Системата за оценка включва следните параметри:</w:t>
      </w:r>
    </w:p>
    <w:p w:rsidR="006F535E" w:rsidRDefault="006F535E" w:rsidP="006F535E">
      <w:pPr>
        <w:pStyle w:val="a6"/>
        <w:numPr>
          <w:ilvl w:val="0"/>
          <w:numId w:val="16"/>
        </w:numPr>
      </w:pPr>
      <w:r>
        <w:t>дата на изпращането на уведомителното писмо до получателите на финансова помощ за провеждане на проверка на място;</w:t>
      </w:r>
    </w:p>
    <w:p w:rsidR="006F535E" w:rsidRDefault="006F535E" w:rsidP="006F535E">
      <w:pPr>
        <w:pStyle w:val="a6"/>
        <w:numPr>
          <w:ilvl w:val="0"/>
          <w:numId w:val="16"/>
        </w:numPr>
      </w:pPr>
      <w:r>
        <w:t xml:space="preserve">заповед за назначаване на експерти от </w:t>
      </w:r>
      <w:proofErr w:type="spellStart"/>
      <w:r>
        <w:t>МИГи</w:t>
      </w:r>
      <w:proofErr w:type="spellEnd"/>
      <w:r>
        <w:t>/или външни експерти за извършване на проверката;</w:t>
      </w:r>
    </w:p>
    <w:p w:rsidR="006F535E" w:rsidRDefault="006F535E" w:rsidP="006F535E">
      <w:pPr>
        <w:pStyle w:val="a6"/>
        <w:numPr>
          <w:ilvl w:val="0"/>
          <w:numId w:val="16"/>
        </w:numPr>
      </w:pPr>
      <w:r>
        <w:t>констативен протокол за проведената проверка.</w:t>
      </w:r>
    </w:p>
    <w:p w:rsidR="006F535E" w:rsidRDefault="006F535E" w:rsidP="006F535E">
      <w:pPr>
        <w:pStyle w:val="a6"/>
        <w:numPr>
          <w:ilvl w:val="1"/>
          <w:numId w:val="15"/>
        </w:numPr>
      </w:pPr>
      <w:r>
        <w:t xml:space="preserve">Проверките биват: фокусна проверка, многостранна проверка, </w:t>
      </w:r>
      <w:proofErr w:type="spellStart"/>
      <w:r>
        <w:t>проверка</w:t>
      </w:r>
      <w:proofErr w:type="spellEnd"/>
      <w:r>
        <w:t xml:space="preserve"> по сигнал.</w:t>
      </w:r>
    </w:p>
    <w:p w:rsidR="006F535E" w:rsidRDefault="006F535E" w:rsidP="006F535E">
      <w:pPr>
        <w:pStyle w:val="a6"/>
        <w:numPr>
          <w:ilvl w:val="1"/>
          <w:numId w:val="15"/>
        </w:numPr>
      </w:pPr>
      <w:r>
        <w:t>Всеки получателите на финансова помощ по Стратегията подлежи на проверка на място минимум един път за периода на изпълнение на проекта.</w:t>
      </w:r>
    </w:p>
    <w:p w:rsidR="006F535E" w:rsidRDefault="006F535E" w:rsidP="006F535E">
      <w:pPr>
        <w:pStyle w:val="a6"/>
        <w:numPr>
          <w:ilvl w:val="1"/>
          <w:numId w:val="15"/>
        </w:numPr>
      </w:pPr>
      <w:r>
        <w:t>Проверката по изпълнение на проекта се извършва от двама служители на МИГ. За всяка извършена проверка ще се съставя протокол.</w:t>
      </w:r>
    </w:p>
    <w:p w:rsidR="00597096" w:rsidRPr="00597096" w:rsidRDefault="006F535E" w:rsidP="006F535E">
      <w:pPr>
        <w:pStyle w:val="a6"/>
        <w:numPr>
          <w:ilvl w:val="1"/>
          <w:numId w:val="15"/>
        </w:numPr>
      </w:pPr>
      <w:r>
        <w:t>Данните от оценката на прилагането на стратегия за ВОМР и изпълнението на проектите в рамките на стратегия за ВОМР са част от годишния доклад по т. 1.</w:t>
      </w:r>
    </w:p>
    <w:p w:rsidR="0021351D" w:rsidRDefault="0021351D" w:rsidP="00B64E8D">
      <w:pPr>
        <w:jc w:val="center"/>
        <w:rPr>
          <w:b/>
        </w:rPr>
      </w:pPr>
    </w:p>
    <w:p w:rsidR="00597096" w:rsidRPr="00597096" w:rsidRDefault="00597096" w:rsidP="00B64E8D">
      <w:pPr>
        <w:jc w:val="center"/>
        <w:rPr>
          <w:b/>
        </w:rPr>
      </w:pPr>
      <w:r w:rsidRPr="00597096">
        <w:rPr>
          <w:b/>
        </w:rPr>
        <w:lastRenderedPageBreak/>
        <w:t>Организиране работата по събиране на информацията</w:t>
      </w:r>
    </w:p>
    <w:p w:rsidR="00597096" w:rsidRPr="00597096" w:rsidRDefault="00597096" w:rsidP="00597096">
      <w:pPr>
        <w:rPr>
          <w:b/>
        </w:rPr>
      </w:pPr>
    </w:p>
    <w:p w:rsidR="00597096" w:rsidRPr="00597096" w:rsidRDefault="00597096" w:rsidP="003E3C9F">
      <w:pPr>
        <w:jc w:val="both"/>
      </w:pPr>
      <w:r w:rsidRPr="00597096">
        <w:t>Работата по набирането на данни се организира като непрекъснат процес по време на реализацията на Стратегия за ВОМР.</w:t>
      </w:r>
      <w:r w:rsidR="00B64E8D">
        <w:t xml:space="preserve"> </w:t>
      </w:r>
      <w:r w:rsidRPr="00597096">
        <w:tab/>
        <w:t xml:space="preserve">За целите на мониторинга МИГ изготвя и поддържа актуална компютъризирана база данни, в която са отразени </w:t>
      </w:r>
      <w:r w:rsidR="009B3DF2">
        <w:t xml:space="preserve">постигането на </w:t>
      </w:r>
      <w:r w:rsidRPr="00597096">
        <w:t>базови</w:t>
      </w:r>
      <w:r w:rsidR="009B3DF2">
        <w:t>те индикатори заложени в т. 9.1 от СВОМР</w:t>
      </w:r>
    </w:p>
    <w:p w:rsidR="00597096" w:rsidRPr="00597096" w:rsidRDefault="00597096" w:rsidP="00B64E8D">
      <w:pPr>
        <w:jc w:val="both"/>
      </w:pPr>
      <w:r w:rsidRPr="00597096">
        <w:t>Набирането на данни се извършва от служителите на МИГ. Отговорен за набирането на данни е Изпълнителният директор на МИГ. Пряко ангажирани в актуализирането на базите данни са експертите по прилагане дейностите на стратегия за ВОМР</w:t>
      </w:r>
      <w:r w:rsidR="00B64E8D">
        <w:t xml:space="preserve"> и техническия сътрудник в екипа</w:t>
      </w:r>
      <w:r w:rsidRPr="00597096">
        <w:t>.</w:t>
      </w:r>
    </w:p>
    <w:p w:rsidR="00597096" w:rsidRPr="00597096" w:rsidRDefault="00597096" w:rsidP="00B64E8D">
      <w:pPr>
        <w:jc w:val="both"/>
      </w:pPr>
      <w:r w:rsidRPr="00597096">
        <w:t>Получателите на финансова помощ по Стратегията предоставят необходимите данни изисквани при наблюдението.</w:t>
      </w:r>
    </w:p>
    <w:p w:rsidR="00597096" w:rsidRPr="00597096" w:rsidRDefault="00597096" w:rsidP="00597096"/>
    <w:p w:rsidR="00597096" w:rsidRPr="0045723E" w:rsidRDefault="00597096" w:rsidP="00B64E8D">
      <w:pPr>
        <w:jc w:val="center"/>
        <w:rPr>
          <w:b/>
          <w:bCs/>
        </w:rPr>
      </w:pPr>
      <w:r w:rsidRPr="0045723E">
        <w:rPr>
          <w:b/>
          <w:bCs/>
        </w:rPr>
        <w:t>Система за самооценка</w:t>
      </w:r>
    </w:p>
    <w:p w:rsidR="00BA5472" w:rsidRPr="00BA5472" w:rsidRDefault="00BA5472" w:rsidP="0021351D">
      <w:pPr>
        <w:widowControl w:val="0"/>
        <w:tabs>
          <w:tab w:val="left" w:pos="662"/>
        </w:tabs>
        <w:autoSpaceDE w:val="0"/>
        <w:autoSpaceDN w:val="0"/>
        <w:spacing w:before="220" w:after="0" w:line="240" w:lineRule="auto"/>
        <w:jc w:val="both"/>
        <w:rPr>
          <w:rFonts w:eastAsia="Times New Roman" w:cstheme="minorHAnsi"/>
          <w:lang w:eastAsia="bg-BG" w:bidi="bg-BG"/>
        </w:rPr>
      </w:pPr>
      <w:r w:rsidRPr="00BA5472">
        <w:rPr>
          <w:rFonts w:eastAsia="Times New Roman" w:cstheme="minorHAnsi"/>
          <w:lang w:eastAsia="bg-BG" w:bidi="bg-BG"/>
        </w:rPr>
        <w:t>МИГ извършва самооценка (оценка на работата си) по изпълнението на стратегия за ВОМР съгласно напредъка в прилагането на стратегия за ВОМР чрез: базовите индикатори, бюджетните индикатори, индикаторите за продукт/дейност и индикаторите за резултати на стратегия за</w:t>
      </w:r>
      <w:r w:rsidRPr="00BA5472">
        <w:rPr>
          <w:rFonts w:eastAsia="Times New Roman" w:cstheme="minorHAnsi"/>
          <w:spacing w:val="-2"/>
          <w:lang w:eastAsia="bg-BG" w:bidi="bg-BG"/>
        </w:rPr>
        <w:t xml:space="preserve"> </w:t>
      </w:r>
      <w:r w:rsidRPr="00BA5472">
        <w:rPr>
          <w:rFonts w:eastAsia="Times New Roman" w:cstheme="minorHAnsi"/>
          <w:lang w:eastAsia="bg-BG" w:bidi="bg-BG"/>
        </w:rPr>
        <w:t>ВОМР.</w:t>
      </w:r>
      <w:r w:rsidRPr="0021351D">
        <w:rPr>
          <w:rFonts w:eastAsia="Times New Roman" w:cstheme="minorHAnsi"/>
          <w:lang w:eastAsia="bg-BG" w:bidi="bg-BG"/>
        </w:rPr>
        <w:t xml:space="preserve"> </w:t>
      </w:r>
      <w:r w:rsidRPr="00BA5472">
        <w:rPr>
          <w:rFonts w:eastAsia="Times New Roman" w:cstheme="minorHAnsi"/>
          <w:lang w:eastAsia="bg-BG" w:bidi="bg-BG"/>
        </w:rPr>
        <w:t>Оценката се базира на набраната информация чрез системата за</w:t>
      </w:r>
      <w:r w:rsidRPr="00BA5472">
        <w:rPr>
          <w:rFonts w:eastAsia="Times New Roman" w:cstheme="minorHAnsi"/>
          <w:spacing w:val="-11"/>
          <w:lang w:eastAsia="bg-BG" w:bidi="bg-BG"/>
        </w:rPr>
        <w:t xml:space="preserve"> </w:t>
      </w:r>
      <w:r w:rsidRPr="00BA5472">
        <w:rPr>
          <w:rFonts w:eastAsia="Times New Roman" w:cstheme="minorHAnsi"/>
          <w:lang w:eastAsia="bg-BG" w:bidi="bg-BG"/>
        </w:rPr>
        <w:t>наблюдение.</w:t>
      </w:r>
      <w:r w:rsidRPr="0021351D">
        <w:rPr>
          <w:rFonts w:eastAsia="Times New Roman" w:cstheme="minorHAnsi"/>
          <w:lang w:eastAsia="bg-BG" w:bidi="bg-BG"/>
        </w:rPr>
        <w:t xml:space="preserve"> </w:t>
      </w:r>
      <w:r w:rsidRPr="00BA5472">
        <w:rPr>
          <w:rFonts w:eastAsia="Times New Roman" w:cstheme="minorHAnsi"/>
          <w:lang w:eastAsia="bg-BG" w:bidi="bg-BG"/>
        </w:rPr>
        <w:t>Самооценка на работата на органите на МИГ и на изпълнителния екип на МИГ при реализация на стратегия за ВОМР се извършват от екипа на МИГ (вкл. членове на УС), като се привличат активни негови членове за участие. За извършването на оценката е отговорен изпълнителният директор на</w:t>
      </w:r>
      <w:r w:rsidRPr="00BA5472">
        <w:rPr>
          <w:rFonts w:eastAsia="Times New Roman" w:cstheme="minorHAnsi"/>
          <w:spacing w:val="-1"/>
          <w:lang w:eastAsia="bg-BG" w:bidi="bg-BG"/>
        </w:rPr>
        <w:t xml:space="preserve"> </w:t>
      </w:r>
      <w:r w:rsidRPr="00BA5472">
        <w:rPr>
          <w:rFonts w:eastAsia="Times New Roman" w:cstheme="minorHAnsi"/>
          <w:lang w:eastAsia="bg-BG" w:bidi="bg-BG"/>
        </w:rPr>
        <w:t>МИГ.</w:t>
      </w:r>
      <w:r w:rsidRPr="0021351D">
        <w:rPr>
          <w:rFonts w:eastAsia="Times New Roman" w:cstheme="minorHAnsi"/>
          <w:lang w:eastAsia="bg-BG" w:bidi="bg-BG"/>
        </w:rPr>
        <w:t xml:space="preserve"> </w:t>
      </w:r>
      <w:r w:rsidRPr="00BA5472">
        <w:rPr>
          <w:rFonts w:eastAsia="Times New Roman" w:cstheme="minorHAnsi"/>
          <w:lang w:eastAsia="bg-BG" w:bidi="bg-BG"/>
        </w:rPr>
        <w:t>Самооценката се извършва съгласно времеви график съобразен с графика на дейностите по изпълнение на стратегия за ВОМР и подготовката на ежегодните доклади за</w:t>
      </w:r>
      <w:r w:rsidRPr="00BA5472">
        <w:rPr>
          <w:rFonts w:eastAsia="Times New Roman" w:cstheme="minorHAnsi"/>
          <w:spacing w:val="-1"/>
          <w:lang w:eastAsia="bg-BG" w:bidi="bg-BG"/>
        </w:rPr>
        <w:t xml:space="preserve"> </w:t>
      </w:r>
      <w:r w:rsidRPr="00BA5472">
        <w:rPr>
          <w:rFonts w:eastAsia="Times New Roman" w:cstheme="minorHAnsi"/>
          <w:lang w:eastAsia="bg-BG" w:bidi="bg-BG"/>
        </w:rPr>
        <w:t>напредъка.</w:t>
      </w:r>
      <w:r w:rsidRPr="0021351D">
        <w:rPr>
          <w:rFonts w:eastAsia="Times New Roman" w:cstheme="minorHAnsi"/>
          <w:lang w:eastAsia="bg-BG" w:bidi="bg-BG"/>
        </w:rPr>
        <w:t xml:space="preserve"> </w:t>
      </w:r>
      <w:r w:rsidRPr="00BA5472">
        <w:rPr>
          <w:rFonts w:eastAsia="Times New Roman" w:cstheme="minorHAnsi"/>
          <w:lang w:eastAsia="bg-BG" w:bidi="bg-BG"/>
        </w:rPr>
        <w:t>Процес на самооценка се инициира минимум един път годишно и резултатите от него са част от доклада по т.</w:t>
      </w:r>
      <w:r w:rsidRPr="00BA5472">
        <w:rPr>
          <w:rFonts w:eastAsia="Times New Roman" w:cstheme="minorHAnsi"/>
          <w:spacing w:val="-2"/>
          <w:lang w:eastAsia="bg-BG" w:bidi="bg-BG"/>
        </w:rPr>
        <w:t xml:space="preserve"> </w:t>
      </w:r>
      <w:r w:rsidRPr="00BA5472">
        <w:rPr>
          <w:rFonts w:eastAsia="Times New Roman" w:cstheme="minorHAnsi"/>
          <w:lang w:eastAsia="bg-BG" w:bidi="bg-BG"/>
        </w:rPr>
        <w:t>1.</w:t>
      </w:r>
      <w:r w:rsidRPr="0021351D">
        <w:rPr>
          <w:rFonts w:eastAsia="Times New Roman" w:cstheme="minorHAnsi"/>
          <w:lang w:eastAsia="bg-BG" w:bidi="bg-BG"/>
        </w:rPr>
        <w:t xml:space="preserve"> З</w:t>
      </w:r>
      <w:r w:rsidRPr="00BA5472">
        <w:rPr>
          <w:rFonts w:eastAsia="Times New Roman" w:cstheme="minorHAnsi"/>
          <w:lang w:eastAsia="bg-BG" w:bidi="bg-BG"/>
        </w:rPr>
        <w:t>а целите на самооценката се използва гъвкав микс от инструменти: анализ на данни, интервю, проучване, фокус групи, добри практики, опит на други</w:t>
      </w:r>
      <w:r w:rsidRPr="00BA5472">
        <w:rPr>
          <w:rFonts w:eastAsia="Times New Roman" w:cstheme="minorHAnsi"/>
          <w:spacing w:val="-5"/>
          <w:lang w:eastAsia="bg-BG" w:bidi="bg-BG"/>
        </w:rPr>
        <w:t xml:space="preserve"> </w:t>
      </w:r>
      <w:r w:rsidRPr="00BA5472">
        <w:rPr>
          <w:rFonts w:eastAsia="Times New Roman" w:cstheme="minorHAnsi"/>
          <w:lang w:eastAsia="bg-BG" w:bidi="bg-BG"/>
        </w:rPr>
        <w:t>МИГ.</w:t>
      </w:r>
    </w:p>
    <w:p w:rsidR="00BA5472" w:rsidRPr="0021351D" w:rsidRDefault="00BA5472" w:rsidP="0045723E">
      <w:pPr>
        <w:jc w:val="center"/>
        <w:rPr>
          <w:rFonts w:cstheme="minorHAnsi"/>
          <w:b/>
          <w:bCs/>
        </w:rPr>
      </w:pPr>
    </w:p>
    <w:p w:rsidR="00597096" w:rsidRPr="0021351D" w:rsidRDefault="00597096" w:rsidP="0045723E">
      <w:pPr>
        <w:jc w:val="center"/>
        <w:rPr>
          <w:rFonts w:cstheme="minorHAnsi"/>
          <w:b/>
          <w:bCs/>
        </w:rPr>
      </w:pPr>
      <w:r w:rsidRPr="0021351D">
        <w:rPr>
          <w:rFonts w:cstheme="minorHAnsi"/>
          <w:b/>
          <w:bCs/>
        </w:rPr>
        <w:t>Оценка на рисковете</w:t>
      </w:r>
    </w:p>
    <w:p w:rsidR="00246AC6" w:rsidRPr="00246AC6" w:rsidRDefault="00246AC6" w:rsidP="00246AC6">
      <w:pPr>
        <w:widowControl w:val="0"/>
        <w:tabs>
          <w:tab w:val="left" w:pos="602"/>
        </w:tabs>
        <w:autoSpaceDE w:val="0"/>
        <w:autoSpaceDN w:val="0"/>
        <w:spacing w:after="0" w:line="223" w:lineRule="auto"/>
        <w:ind w:right="100"/>
        <w:jc w:val="both"/>
        <w:rPr>
          <w:rFonts w:eastAsia="Times New Roman" w:cstheme="minorHAnsi"/>
          <w:lang w:eastAsia="bg-BG" w:bidi="bg-BG"/>
        </w:rPr>
      </w:pPr>
      <w:r w:rsidRPr="00246AC6">
        <w:rPr>
          <w:rFonts w:eastAsia="Times New Roman" w:cstheme="minorHAnsi"/>
          <w:lang w:eastAsia="bg-BG" w:bidi="bg-BG"/>
        </w:rPr>
        <w:t>При реализирането на мониторинга и оценката е възможно да възникнат пречки пред наблюдението, оценяването и събирането на данни с цел преодоляване на пречките се извършена оценка на</w:t>
      </w:r>
      <w:r w:rsidRPr="00246AC6">
        <w:rPr>
          <w:rFonts w:eastAsia="Times New Roman" w:cstheme="minorHAnsi"/>
          <w:spacing w:val="-4"/>
          <w:lang w:eastAsia="bg-BG" w:bidi="bg-BG"/>
        </w:rPr>
        <w:t xml:space="preserve"> </w:t>
      </w:r>
      <w:r w:rsidRPr="00246AC6">
        <w:rPr>
          <w:rFonts w:eastAsia="Times New Roman" w:cstheme="minorHAnsi"/>
          <w:lang w:eastAsia="bg-BG" w:bidi="bg-BG"/>
        </w:rPr>
        <w:t>рисковете.</w:t>
      </w:r>
      <w:r w:rsidRPr="0021351D">
        <w:rPr>
          <w:rFonts w:eastAsia="Times New Roman" w:cstheme="minorHAnsi"/>
          <w:lang w:eastAsia="bg-BG" w:bidi="bg-BG"/>
        </w:rPr>
        <w:t xml:space="preserve"> </w:t>
      </w:r>
      <w:r w:rsidRPr="00246AC6">
        <w:rPr>
          <w:rFonts w:eastAsia="Times New Roman" w:cstheme="minorHAnsi"/>
          <w:lang w:eastAsia="bg-BG" w:bidi="bg-BG"/>
        </w:rPr>
        <w:t>Рисковете се прогнозират предварително  и  се  набелязват  стъпки  за  предотвратяването</w:t>
      </w:r>
      <w:r w:rsidRPr="00246AC6">
        <w:rPr>
          <w:rFonts w:eastAsia="Times New Roman" w:cstheme="minorHAnsi"/>
          <w:spacing w:val="-1"/>
          <w:lang w:eastAsia="bg-BG" w:bidi="bg-BG"/>
        </w:rPr>
        <w:t xml:space="preserve"> </w:t>
      </w:r>
      <w:r w:rsidRPr="00246AC6">
        <w:rPr>
          <w:rFonts w:eastAsia="Times New Roman" w:cstheme="minorHAnsi"/>
          <w:lang w:eastAsia="bg-BG" w:bidi="bg-BG"/>
        </w:rPr>
        <w:t>им.</w:t>
      </w:r>
    </w:p>
    <w:p w:rsidR="00246AC6" w:rsidRPr="00246AC6" w:rsidRDefault="00246AC6" w:rsidP="00246AC6">
      <w:pPr>
        <w:widowControl w:val="0"/>
        <w:tabs>
          <w:tab w:val="left" w:pos="602"/>
        </w:tabs>
        <w:autoSpaceDE w:val="0"/>
        <w:autoSpaceDN w:val="0"/>
        <w:spacing w:before="207" w:after="0" w:line="240" w:lineRule="auto"/>
        <w:ind w:left="601"/>
        <w:rPr>
          <w:rFonts w:eastAsia="Times New Roman" w:cstheme="minorHAnsi"/>
          <w:b/>
          <w:lang w:eastAsia="bg-BG" w:bidi="bg-BG"/>
        </w:rPr>
      </w:pPr>
      <w:r w:rsidRPr="00246AC6">
        <w:rPr>
          <w:rFonts w:eastAsia="Times New Roman" w:cstheme="minorHAnsi"/>
          <w:b/>
          <w:lang w:eastAsia="bg-BG" w:bidi="bg-BG"/>
        </w:rPr>
        <w:t>Възможните рискове при набирането на данни, наблюдението и оценката</w:t>
      </w:r>
      <w:r w:rsidRPr="00246AC6">
        <w:rPr>
          <w:rFonts w:eastAsia="Times New Roman" w:cstheme="minorHAnsi"/>
          <w:b/>
          <w:spacing w:val="-12"/>
          <w:lang w:eastAsia="bg-BG" w:bidi="bg-BG"/>
        </w:rPr>
        <w:t xml:space="preserve"> </w:t>
      </w:r>
      <w:r w:rsidRPr="00246AC6">
        <w:rPr>
          <w:rFonts w:eastAsia="Times New Roman" w:cstheme="minorHAnsi"/>
          <w:b/>
          <w:lang w:eastAsia="bg-BG" w:bidi="bg-BG"/>
        </w:rPr>
        <w:t>са:</w:t>
      </w:r>
    </w:p>
    <w:p w:rsidR="00246AC6" w:rsidRPr="00246AC6" w:rsidRDefault="00246AC6" w:rsidP="00246AC6">
      <w:pPr>
        <w:widowControl w:val="0"/>
        <w:autoSpaceDE w:val="0"/>
        <w:autoSpaceDN w:val="0"/>
        <w:spacing w:before="9" w:after="0" w:line="240" w:lineRule="auto"/>
        <w:rPr>
          <w:rFonts w:eastAsia="Times New Roman" w:cstheme="minorHAnsi"/>
          <w:lang w:eastAsia="bg-BG" w:bidi="bg-BG"/>
        </w:rPr>
      </w:pPr>
    </w:p>
    <w:p w:rsidR="00246AC6" w:rsidRPr="00246AC6" w:rsidRDefault="00246AC6" w:rsidP="00246AC6">
      <w:pPr>
        <w:widowControl w:val="0"/>
        <w:numPr>
          <w:ilvl w:val="1"/>
          <w:numId w:val="10"/>
        </w:numPr>
        <w:tabs>
          <w:tab w:val="left" w:pos="882"/>
          <w:tab w:val="left" w:pos="883"/>
        </w:tabs>
        <w:autoSpaceDE w:val="0"/>
        <w:autoSpaceDN w:val="0"/>
        <w:spacing w:after="0" w:line="237" w:lineRule="auto"/>
        <w:ind w:right="101" w:firstLine="0"/>
        <w:rPr>
          <w:rFonts w:eastAsia="Times New Roman" w:cstheme="minorHAnsi"/>
          <w:lang w:eastAsia="bg-BG" w:bidi="bg-BG"/>
        </w:rPr>
      </w:pPr>
      <w:r w:rsidRPr="00246AC6">
        <w:rPr>
          <w:rFonts w:eastAsia="Times New Roman" w:cstheme="minorHAnsi"/>
          <w:lang w:eastAsia="bg-BG" w:bidi="bg-BG"/>
        </w:rPr>
        <w:t>неспазване на доброволно поетите ангажименти за предоставяне на информация от страна на получателите на финансова помощ поради недостатъчна</w:t>
      </w:r>
      <w:r w:rsidRPr="00246AC6">
        <w:rPr>
          <w:rFonts w:eastAsia="Times New Roman" w:cstheme="minorHAnsi"/>
          <w:spacing w:val="-11"/>
          <w:lang w:eastAsia="bg-BG" w:bidi="bg-BG"/>
        </w:rPr>
        <w:t xml:space="preserve"> </w:t>
      </w:r>
      <w:r w:rsidRPr="00246AC6">
        <w:rPr>
          <w:rFonts w:eastAsia="Times New Roman" w:cstheme="minorHAnsi"/>
          <w:lang w:eastAsia="bg-BG" w:bidi="bg-BG"/>
        </w:rPr>
        <w:t>информираност;</w:t>
      </w:r>
    </w:p>
    <w:p w:rsidR="00246AC6" w:rsidRPr="00246AC6" w:rsidRDefault="00246AC6" w:rsidP="00246AC6">
      <w:pPr>
        <w:widowControl w:val="0"/>
        <w:numPr>
          <w:ilvl w:val="1"/>
          <w:numId w:val="10"/>
        </w:numPr>
        <w:tabs>
          <w:tab w:val="left" w:pos="840"/>
        </w:tabs>
        <w:autoSpaceDE w:val="0"/>
        <w:autoSpaceDN w:val="0"/>
        <w:spacing w:after="0" w:line="240" w:lineRule="auto"/>
        <w:ind w:right="243" w:firstLine="0"/>
        <w:rPr>
          <w:rFonts w:eastAsia="Times New Roman" w:cstheme="minorHAnsi"/>
          <w:lang w:eastAsia="bg-BG" w:bidi="bg-BG"/>
        </w:rPr>
      </w:pPr>
      <w:r w:rsidRPr="00246AC6">
        <w:rPr>
          <w:rFonts w:eastAsia="Times New Roman" w:cstheme="minorHAnsi"/>
          <w:lang w:eastAsia="bg-BG" w:bidi="bg-BG"/>
        </w:rPr>
        <w:t>опорочаване на проверките на място поради неясно разписани или неспазени процедурни изисквания;</w:t>
      </w:r>
    </w:p>
    <w:p w:rsidR="00246AC6" w:rsidRPr="00246AC6" w:rsidRDefault="00246AC6" w:rsidP="00246AC6">
      <w:pPr>
        <w:widowControl w:val="0"/>
        <w:numPr>
          <w:ilvl w:val="1"/>
          <w:numId w:val="10"/>
        </w:numPr>
        <w:tabs>
          <w:tab w:val="left" w:pos="861"/>
        </w:tabs>
        <w:autoSpaceDE w:val="0"/>
        <w:autoSpaceDN w:val="0"/>
        <w:spacing w:after="0" w:line="274" w:lineRule="exact"/>
        <w:ind w:left="860" w:hanging="260"/>
        <w:rPr>
          <w:rFonts w:eastAsia="Times New Roman" w:cstheme="minorHAnsi"/>
          <w:lang w:eastAsia="bg-BG" w:bidi="bg-BG"/>
        </w:rPr>
      </w:pPr>
      <w:r w:rsidRPr="00246AC6">
        <w:rPr>
          <w:rFonts w:eastAsia="Times New Roman" w:cstheme="minorHAnsi"/>
          <w:lang w:eastAsia="bg-BG" w:bidi="bg-BG"/>
        </w:rPr>
        <w:t>липса на обективност при извършване на</w:t>
      </w:r>
      <w:r w:rsidRPr="00246AC6">
        <w:rPr>
          <w:rFonts w:eastAsia="Times New Roman" w:cstheme="minorHAnsi"/>
          <w:spacing w:val="-7"/>
          <w:lang w:eastAsia="bg-BG" w:bidi="bg-BG"/>
        </w:rPr>
        <w:t xml:space="preserve"> </w:t>
      </w:r>
      <w:r w:rsidRPr="00246AC6">
        <w:rPr>
          <w:rFonts w:eastAsia="Times New Roman" w:cstheme="minorHAnsi"/>
          <w:lang w:eastAsia="bg-BG" w:bidi="bg-BG"/>
        </w:rPr>
        <w:t>самооценката.</w:t>
      </w:r>
    </w:p>
    <w:p w:rsidR="00246AC6" w:rsidRPr="00246AC6" w:rsidRDefault="00246AC6" w:rsidP="00246AC6">
      <w:pPr>
        <w:widowControl w:val="0"/>
        <w:autoSpaceDE w:val="0"/>
        <w:autoSpaceDN w:val="0"/>
        <w:spacing w:before="6" w:after="0" w:line="240" w:lineRule="auto"/>
        <w:rPr>
          <w:rFonts w:eastAsia="Times New Roman" w:cstheme="minorHAnsi"/>
          <w:lang w:eastAsia="bg-BG" w:bidi="bg-BG"/>
        </w:rPr>
      </w:pPr>
    </w:p>
    <w:p w:rsidR="00246AC6" w:rsidRPr="00246AC6" w:rsidRDefault="00246AC6" w:rsidP="00246AC6">
      <w:pPr>
        <w:widowControl w:val="0"/>
        <w:tabs>
          <w:tab w:val="left" w:pos="602"/>
        </w:tabs>
        <w:autoSpaceDE w:val="0"/>
        <w:autoSpaceDN w:val="0"/>
        <w:spacing w:after="0" w:line="240" w:lineRule="auto"/>
        <w:ind w:left="601"/>
        <w:rPr>
          <w:rFonts w:eastAsia="Times New Roman" w:cstheme="minorHAnsi"/>
          <w:b/>
          <w:lang w:eastAsia="bg-BG" w:bidi="bg-BG"/>
        </w:rPr>
      </w:pPr>
      <w:r w:rsidRPr="00246AC6">
        <w:rPr>
          <w:rFonts w:eastAsia="Times New Roman" w:cstheme="minorHAnsi"/>
          <w:b/>
          <w:lang w:eastAsia="bg-BG" w:bidi="bg-BG"/>
        </w:rPr>
        <w:t>Стъпки за преодоляване на рисковете</w:t>
      </w:r>
      <w:r w:rsidRPr="00246AC6">
        <w:rPr>
          <w:rFonts w:eastAsia="Times New Roman" w:cstheme="minorHAnsi"/>
          <w:b/>
          <w:spacing w:val="-7"/>
          <w:lang w:eastAsia="bg-BG" w:bidi="bg-BG"/>
        </w:rPr>
        <w:t xml:space="preserve"> </w:t>
      </w:r>
      <w:r w:rsidRPr="00246AC6">
        <w:rPr>
          <w:rFonts w:eastAsia="Times New Roman" w:cstheme="minorHAnsi"/>
          <w:b/>
          <w:lang w:eastAsia="bg-BG" w:bidi="bg-BG"/>
        </w:rPr>
        <w:t>са:</w:t>
      </w:r>
    </w:p>
    <w:p w:rsidR="00246AC6" w:rsidRPr="00246AC6" w:rsidRDefault="00246AC6" w:rsidP="0021351D">
      <w:pPr>
        <w:widowControl w:val="0"/>
        <w:autoSpaceDE w:val="0"/>
        <w:autoSpaceDN w:val="0"/>
        <w:spacing w:before="6" w:after="0" w:line="240" w:lineRule="auto"/>
        <w:rPr>
          <w:rFonts w:eastAsia="Times New Roman" w:cstheme="minorHAnsi"/>
          <w:lang w:eastAsia="bg-BG" w:bidi="bg-BG"/>
        </w:rPr>
      </w:pPr>
    </w:p>
    <w:p w:rsidR="00246AC6" w:rsidRPr="00246AC6" w:rsidRDefault="00246AC6" w:rsidP="0021351D">
      <w:pPr>
        <w:widowControl w:val="0"/>
        <w:numPr>
          <w:ilvl w:val="1"/>
          <w:numId w:val="10"/>
        </w:numPr>
        <w:tabs>
          <w:tab w:val="left" w:pos="760"/>
        </w:tabs>
        <w:autoSpaceDE w:val="0"/>
        <w:autoSpaceDN w:val="0"/>
        <w:spacing w:after="0" w:line="240" w:lineRule="auto"/>
        <w:ind w:firstLine="0"/>
        <w:rPr>
          <w:rFonts w:eastAsia="Times New Roman" w:cstheme="minorHAnsi"/>
          <w:lang w:eastAsia="bg-BG" w:bidi="bg-BG"/>
        </w:rPr>
      </w:pPr>
      <w:r w:rsidRPr="00246AC6">
        <w:rPr>
          <w:rFonts w:eastAsia="Times New Roman" w:cstheme="minorHAnsi"/>
          <w:lang w:eastAsia="bg-BG" w:bidi="bg-BG"/>
        </w:rPr>
        <w:t xml:space="preserve">планиране на срокове за актуализирането и поддържането на информационните бази </w:t>
      </w:r>
      <w:r w:rsidRPr="00246AC6">
        <w:rPr>
          <w:rFonts w:eastAsia="Times New Roman" w:cstheme="minorHAnsi"/>
          <w:lang w:eastAsia="bg-BG" w:bidi="bg-BG"/>
        </w:rPr>
        <w:lastRenderedPageBreak/>
        <w:t>данни;</w:t>
      </w:r>
    </w:p>
    <w:p w:rsidR="00246AC6" w:rsidRPr="00246AC6" w:rsidRDefault="00246AC6" w:rsidP="0021351D">
      <w:pPr>
        <w:widowControl w:val="0"/>
        <w:numPr>
          <w:ilvl w:val="1"/>
          <w:numId w:val="10"/>
        </w:numPr>
        <w:tabs>
          <w:tab w:val="left" w:pos="861"/>
        </w:tabs>
        <w:autoSpaceDE w:val="0"/>
        <w:autoSpaceDN w:val="0"/>
        <w:spacing w:before="90" w:after="0" w:line="275" w:lineRule="exact"/>
        <w:ind w:left="860" w:hanging="260"/>
        <w:rPr>
          <w:rFonts w:eastAsia="Times New Roman" w:cstheme="minorHAnsi"/>
          <w:lang w:eastAsia="bg-BG" w:bidi="bg-BG"/>
        </w:rPr>
      </w:pPr>
      <w:r w:rsidRPr="00246AC6">
        <w:rPr>
          <w:rFonts w:eastAsia="Times New Roman" w:cstheme="minorHAnsi"/>
          <w:lang w:eastAsia="bg-BG" w:bidi="bg-BG"/>
        </w:rPr>
        <w:t>ясно и адекватно разписани работещи</w:t>
      </w:r>
      <w:r w:rsidRPr="00246AC6">
        <w:rPr>
          <w:rFonts w:eastAsia="Times New Roman" w:cstheme="minorHAnsi"/>
          <w:spacing w:val="-2"/>
          <w:lang w:eastAsia="bg-BG" w:bidi="bg-BG"/>
        </w:rPr>
        <w:t xml:space="preserve"> </w:t>
      </w:r>
      <w:r w:rsidRPr="00246AC6">
        <w:rPr>
          <w:rFonts w:eastAsia="Times New Roman" w:cstheme="minorHAnsi"/>
          <w:lang w:eastAsia="bg-BG" w:bidi="bg-BG"/>
        </w:rPr>
        <w:t>процедури;</w:t>
      </w:r>
    </w:p>
    <w:p w:rsidR="00246AC6" w:rsidRPr="00246AC6" w:rsidRDefault="00246AC6" w:rsidP="0021351D">
      <w:pPr>
        <w:widowControl w:val="0"/>
        <w:numPr>
          <w:ilvl w:val="1"/>
          <w:numId w:val="10"/>
        </w:numPr>
        <w:tabs>
          <w:tab w:val="left" w:pos="861"/>
        </w:tabs>
        <w:autoSpaceDE w:val="0"/>
        <w:autoSpaceDN w:val="0"/>
        <w:spacing w:after="0" w:line="274" w:lineRule="exact"/>
        <w:ind w:left="860" w:hanging="260"/>
        <w:rPr>
          <w:rFonts w:eastAsia="Times New Roman" w:cstheme="minorHAnsi"/>
          <w:lang w:eastAsia="bg-BG" w:bidi="bg-BG"/>
        </w:rPr>
      </w:pPr>
      <w:r w:rsidRPr="00246AC6">
        <w:rPr>
          <w:rFonts w:eastAsia="Times New Roman" w:cstheme="minorHAnsi"/>
          <w:lang w:eastAsia="bg-BG" w:bidi="bg-BG"/>
        </w:rPr>
        <w:t>спазване на заложените</w:t>
      </w:r>
      <w:r w:rsidRPr="00246AC6">
        <w:rPr>
          <w:rFonts w:eastAsia="Times New Roman" w:cstheme="minorHAnsi"/>
          <w:spacing w:val="-4"/>
          <w:lang w:eastAsia="bg-BG" w:bidi="bg-BG"/>
        </w:rPr>
        <w:t xml:space="preserve"> </w:t>
      </w:r>
      <w:r w:rsidRPr="00246AC6">
        <w:rPr>
          <w:rFonts w:eastAsia="Times New Roman" w:cstheme="minorHAnsi"/>
          <w:lang w:eastAsia="bg-BG" w:bidi="bg-BG"/>
        </w:rPr>
        <w:t>срокове;</w:t>
      </w:r>
    </w:p>
    <w:p w:rsidR="00246AC6" w:rsidRPr="00246AC6" w:rsidRDefault="00246AC6" w:rsidP="0021351D">
      <w:pPr>
        <w:widowControl w:val="0"/>
        <w:numPr>
          <w:ilvl w:val="1"/>
          <w:numId w:val="10"/>
        </w:numPr>
        <w:tabs>
          <w:tab w:val="left" w:pos="861"/>
        </w:tabs>
        <w:autoSpaceDE w:val="0"/>
        <w:autoSpaceDN w:val="0"/>
        <w:spacing w:after="0" w:line="274" w:lineRule="exact"/>
        <w:ind w:left="860" w:hanging="260"/>
        <w:rPr>
          <w:rFonts w:eastAsia="Times New Roman" w:cstheme="minorHAnsi"/>
          <w:lang w:eastAsia="bg-BG" w:bidi="bg-BG"/>
        </w:rPr>
      </w:pPr>
      <w:r w:rsidRPr="00246AC6">
        <w:rPr>
          <w:rFonts w:eastAsia="Times New Roman" w:cstheme="minorHAnsi"/>
          <w:lang w:eastAsia="bg-BG" w:bidi="bg-BG"/>
        </w:rPr>
        <w:t>мерки за повишаване информираността на</w:t>
      </w:r>
      <w:r w:rsidRPr="00246AC6">
        <w:rPr>
          <w:rFonts w:eastAsia="Times New Roman" w:cstheme="minorHAnsi"/>
          <w:spacing w:val="-4"/>
          <w:lang w:eastAsia="bg-BG" w:bidi="bg-BG"/>
        </w:rPr>
        <w:t xml:space="preserve"> </w:t>
      </w:r>
      <w:r w:rsidRPr="00246AC6">
        <w:rPr>
          <w:rFonts w:eastAsia="Times New Roman" w:cstheme="minorHAnsi"/>
          <w:lang w:eastAsia="bg-BG" w:bidi="bg-BG"/>
        </w:rPr>
        <w:t>бенефициентите;</w:t>
      </w:r>
    </w:p>
    <w:p w:rsidR="00246AC6" w:rsidRPr="00246AC6" w:rsidRDefault="00246AC6" w:rsidP="0021351D">
      <w:pPr>
        <w:widowControl w:val="0"/>
        <w:numPr>
          <w:ilvl w:val="1"/>
          <w:numId w:val="10"/>
        </w:numPr>
        <w:tabs>
          <w:tab w:val="left" w:pos="861"/>
        </w:tabs>
        <w:autoSpaceDE w:val="0"/>
        <w:autoSpaceDN w:val="0"/>
        <w:spacing w:after="0" w:line="274" w:lineRule="exact"/>
        <w:ind w:left="860" w:hanging="260"/>
        <w:rPr>
          <w:rFonts w:eastAsia="Times New Roman" w:cstheme="minorHAnsi"/>
          <w:lang w:eastAsia="bg-BG" w:bidi="bg-BG"/>
        </w:rPr>
      </w:pPr>
      <w:r w:rsidRPr="00246AC6">
        <w:rPr>
          <w:rFonts w:eastAsia="Times New Roman" w:cstheme="minorHAnsi"/>
          <w:lang w:eastAsia="bg-BG" w:bidi="bg-BG"/>
        </w:rPr>
        <w:t>привличане на активни членове на МИГ за участие в процесите на</w:t>
      </w:r>
      <w:r w:rsidRPr="00246AC6">
        <w:rPr>
          <w:rFonts w:eastAsia="Times New Roman" w:cstheme="minorHAnsi"/>
          <w:spacing w:val="-10"/>
          <w:lang w:eastAsia="bg-BG" w:bidi="bg-BG"/>
        </w:rPr>
        <w:t xml:space="preserve"> </w:t>
      </w:r>
      <w:r w:rsidRPr="00246AC6">
        <w:rPr>
          <w:rFonts w:eastAsia="Times New Roman" w:cstheme="minorHAnsi"/>
          <w:lang w:eastAsia="bg-BG" w:bidi="bg-BG"/>
        </w:rPr>
        <w:t>мониторинг;</w:t>
      </w:r>
    </w:p>
    <w:p w:rsidR="00246AC6" w:rsidRPr="00246AC6" w:rsidRDefault="00246AC6" w:rsidP="0021351D">
      <w:pPr>
        <w:widowControl w:val="0"/>
        <w:numPr>
          <w:ilvl w:val="1"/>
          <w:numId w:val="10"/>
        </w:numPr>
        <w:tabs>
          <w:tab w:val="left" w:pos="864"/>
        </w:tabs>
        <w:autoSpaceDE w:val="0"/>
        <w:autoSpaceDN w:val="0"/>
        <w:spacing w:before="1" w:after="0" w:line="237" w:lineRule="auto"/>
        <w:ind w:firstLine="0"/>
        <w:rPr>
          <w:rFonts w:eastAsia="Times New Roman" w:cstheme="minorHAnsi"/>
          <w:lang w:eastAsia="bg-BG" w:bidi="bg-BG"/>
        </w:rPr>
      </w:pPr>
      <w:r w:rsidRPr="00246AC6">
        <w:rPr>
          <w:rFonts w:eastAsia="Times New Roman" w:cstheme="minorHAnsi"/>
          <w:lang w:eastAsia="bg-BG" w:bidi="bg-BG"/>
        </w:rPr>
        <w:t>оценка и самооценка, при спазване на изискването за недопускане на конфликт на интереси;</w:t>
      </w:r>
    </w:p>
    <w:p w:rsidR="00246AC6" w:rsidRPr="00246AC6" w:rsidRDefault="00246AC6" w:rsidP="0021351D">
      <w:pPr>
        <w:widowControl w:val="0"/>
        <w:numPr>
          <w:ilvl w:val="1"/>
          <w:numId w:val="10"/>
        </w:numPr>
        <w:tabs>
          <w:tab w:val="left" w:pos="878"/>
        </w:tabs>
        <w:autoSpaceDE w:val="0"/>
        <w:autoSpaceDN w:val="0"/>
        <w:spacing w:before="3" w:after="0" w:line="237" w:lineRule="auto"/>
        <w:ind w:firstLine="0"/>
        <w:jc w:val="both"/>
        <w:rPr>
          <w:rFonts w:eastAsia="Times New Roman" w:cstheme="minorHAnsi"/>
          <w:lang w:eastAsia="bg-BG" w:bidi="bg-BG"/>
        </w:rPr>
      </w:pPr>
      <w:r w:rsidRPr="00246AC6">
        <w:rPr>
          <w:rFonts w:eastAsia="Times New Roman" w:cstheme="minorHAnsi"/>
          <w:lang w:eastAsia="bg-BG" w:bidi="bg-BG"/>
        </w:rPr>
        <w:t>екипна работа на служителите на МИГ и взаимодействието между изпълнителния екип на МИГ и останалите негови</w:t>
      </w:r>
      <w:r w:rsidRPr="00246AC6">
        <w:rPr>
          <w:rFonts w:eastAsia="Times New Roman" w:cstheme="minorHAnsi"/>
          <w:spacing w:val="-2"/>
          <w:lang w:eastAsia="bg-BG" w:bidi="bg-BG"/>
        </w:rPr>
        <w:t xml:space="preserve"> </w:t>
      </w:r>
      <w:r w:rsidRPr="00246AC6">
        <w:rPr>
          <w:rFonts w:eastAsia="Times New Roman" w:cstheme="minorHAnsi"/>
          <w:lang w:eastAsia="bg-BG" w:bidi="bg-BG"/>
        </w:rPr>
        <w:t>органи;</w:t>
      </w:r>
    </w:p>
    <w:p w:rsidR="00246AC6" w:rsidRPr="00246AC6" w:rsidRDefault="00246AC6" w:rsidP="0021351D">
      <w:pPr>
        <w:widowControl w:val="0"/>
        <w:numPr>
          <w:ilvl w:val="1"/>
          <w:numId w:val="10"/>
        </w:numPr>
        <w:tabs>
          <w:tab w:val="left" w:pos="948"/>
        </w:tabs>
        <w:autoSpaceDE w:val="0"/>
        <w:autoSpaceDN w:val="0"/>
        <w:spacing w:before="1" w:after="0" w:line="237" w:lineRule="auto"/>
        <w:ind w:firstLine="0"/>
        <w:jc w:val="both"/>
        <w:rPr>
          <w:rFonts w:eastAsia="Times New Roman" w:cstheme="minorHAnsi"/>
          <w:lang w:eastAsia="bg-BG" w:bidi="bg-BG"/>
        </w:rPr>
      </w:pPr>
      <w:r w:rsidRPr="00246AC6">
        <w:rPr>
          <w:rFonts w:eastAsia="Times New Roman" w:cstheme="minorHAnsi"/>
          <w:lang w:eastAsia="bg-BG" w:bidi="bg-BG"/>
        </w:rPr>
        <w:t>отговорността на работещите в МИГ за спазване на изискванията на УО на ПРСР 2014-2020 и на УО на останалите програми, страна по споразумението и сроковете по договора;</w:t>
      </w:r>
    </w:p>
    <w:p w:rsidR="00246AC6" w:rsidRPr="00246AC6" w:rsidRDefault="00246AC6" w:rsidP="0021351D">
      <w:pPr>
        <w:widowControl w:val="0"/>
        <w:numPr>
          <w:ilvl w:val="1"/>
          <w:numId w:val="10"/>
        </w:numPr>
        <w:tabs>
          <w:tab w:val="left" w:pos="945"/>
        </w:tabs>
        <w:autoSpaceDE w:val="0"/>
        <w:autoSpaceDN w:val="0"/>
        <w:spacing w:before="1" w:after="0" w:line="237" w:lineRule="auto"/>
        <w:ind w:firstLine="0"/>
        <w:jc w:val="both"/>
        <w:rPr>
          <w:rFonts w:eastAsia="Times New Roman" w:cstheme="minorHAnsi"/>
          <w:lang w:eastAsia="bg-BG" w:bidi="bg-BG"/>
        </w:rPr>
      </w:pPr>
      <w:r w:rsidRPr="00246AC6">
        <w:rPr>
          <w:rFonts w:eastAsia="Times New Roman" w:cstheme="minorHAnsi"/>
          <w:lang w:eastAsia="bg-BG" w:bidi="bg-BG"/>
        </w:rPr>
        <w:t>прозрачността и отвореността към получателите на финансова помощ, както и работата по оказване на подкрепа при тяхното кандидатстване и при изпълнението на финансираните проекти с цел получаване на необходимата информация за попълване на информационната база данни на</w:t>
      </w:r>
      <w:r w:rsidRPr="00246AC6">
        <w:rPr>
          <w:rFonts w:eastAsia="Times New Roman" w:cstheme="minorHAnsi"/>
          <w:spacing w:val="-7"/>
          <w:lang w:eastAsia="bg-BG" w:bidi="bg-BG"/>
        </w:rPr>
        <w:t xml:space="preserve"> </w:t>
      </w:r>
      <w:r w:rsidRPr="00246AC6">
        <w:rPr>
          <w:rFonts w:eastAsia="Times New Roman" w:cstheme="minorHAnsi"/>
          <w:lang w:eastAsia="bg-BG" w:bidi="bg-BG"/>
        </w:rPr>
        <w:t>МИГ.</w:t>
      </w:r>
    </w:p>
    <w:p w:rsidR="00597096" w:rsidRPr="0021351D" w:rsidRDefault="00597096" w:rsidP="00597096">
      <w:pPr>
        <w:rPr>
          <w:rFonts w:cstheme="minorHAnsi"/>
        </w:rPr>
      </w:pPr>
    </w:p>
    <w:p w:rsidR="00246AC6" w:rsidRPr="00246AC6" w:rsidRDefault="00246AC6" w:rsidP="00246AC6">
      <w:pPr>
        <w:widowControl w:val="0"/>
        <w:autoSpaceDE w:val="0"/>
        <w:autoSpaceDN w:val="0"/>
        <w:spacing w:after="0" w:line="240" w:lineRule="auto"/>
        <w:ind w:left="519"/>
        <w:jc w:val="both"/>
        <w:outlineLvl w:val="1"/>
        <w:rPr>
          <w:rFonts w:eastAsia="Times New Roman" w:cstheme="minorHAnsi"/>
          <w:b/>
          <w:bCs/>
          <w:lang w:eastAsia="bg-BG" w:bidi="bg-BG"/>
        </w:rPr>
      </w:pPr>
      <w:r w:rsidRPr="00246AC6">
        <w:rPr>
          <w:rFonts w:eastAsia="Times New Roman" w:cstheme="minorHAnsi"/>
          <w:b/>
          <w:bCs/>
          <w:lang w:eastAsia="bg-BG" w:bidi="bg-BG"/>
        </w:rPr>
        <w:t>Настоящите правила са приети от УС с протокол №</w:t>
      </w:r>
      <w:r w:rsidR="004722E0">
        <w:rPr>
          <w:rFonts w:eastAsia="Times New Roman" w:cstheme="minorHAnsi"/>
          <w:b/>
          <w:bCs/>
          <w:lang w:eastAsia="bg-BG" w:bidi="bg-BG"/>
        </w:rPr>
        <w:t xml:space="preserve"> </w:t>
      </w:r>
      <w:r w:rsidR="0021351D">
        <w:rPr>
          <w:rFonts w:eastAsia="Times New Roman" w:cstheme="minorHAnsi"/>
          <w:b/>
          <w:bCs/>
          <w:lang w:eastAsia="bg-BG" w:bidi="bg-BG"/>
        </w:rPr>
        <w:t>53</w:t>
      </w:r>
      <w:r w:rsidRPr="00246AC6">
        <w:rPr>
          <w:rFonts w:eastAsia="Times New Roman" w:cstheme="minorHAnsi"/>
          <w:b/>
          <w:bCs/>
          <w:lang w:eastAsia="bg-BG" w:bidi="bg-BG"/>
        </w:rPr>
        <w:t xml:space="preserve"> на 2</w:t>
      </w:r>
      <w:r w:rsidR="0021351D">
        <w:rPr>
          <w:rFonts w:eastAsia="Times New Roman" w:cstheme="minorHAnsi"/>
          <w:b/>
          <w:bCs/>
          <w:lang w:eastAsia="bg-BG" w:bidi="bg-BG"/>
        </w:rPr>
        <w:t>8</w:t>
      </w:r>
      <w:r w:rsidRPr="00246AC6">
        <w:rPr>
          <w:rFonts w:eastAsia="Times New Roman" w:cstheme="minorHAnsi"/>
          <w:b/>
          <w:bCs/>
          <w:lang w:eastAsia="bg-BG" w:bidi="bg-BG"/>
        </w:rPr>
        <w:t>.</w:t>
      </w:r>
      <w:r w:rsidR="0021351D">
        <w:rPr>
          <w:rFonts w:eastAsia="Times New Roman" w:cstheme="minorHAnsi"/>
          <w:b/>
          <w:bCs/>
          <w:lang w:eastAsia="bg-BG" w:bidi="bg-BG"/>
        </w:rPr>
        <w:t>05</w:t>
      </w:r>
      <w:r w:rsidRPr="00246AC6">
        <w:rPr>
          <w:rFonts w:eastAsia="Times New Roman" w:cstheme="minorHAnsi"/>
          <w:b/>
          <w:bCs/>
          <w:lang w:eastAsia="bg-BG" w:bidi="bg-BG"/>
        </w:rPr>
        <w:t>.20</w:t>
      </w:r>
      <w:r w:rsidR="0021351D">
        <w:rPr>
          <w:rFonts w:eastAsia="Times New Roman" w:cstheme="minorHAnsi"/>
          <w:b/>
          <w:bCs/>
          <w:lang w:eastAsia="bg-BG" w:bidi="bg-BG"/>
        </w:rPr>
        <w:t>20</w:t>
      </w:r>
      <w:r w:rsidRPr="00246AC6">
        <w:rPr>
          <w:rFonts w:eastAsia="Times New Roman" w:cstheme="minorHAnsi"/>
          <w:b/>
          <w:bCs/>
          <w:lang w:eastAsia="bg-BG" w:bidi="bg-BG"/>
        </w:rPr>
        <w:t xml:space="preserve"> г.</w:t>
      </w:r>
    </w:p>
    <w:p w:rsidR="00480586" w:rsidRDefault="00480586"/>
    <w:sectPr w:rsidR="00480586" w:rsidSect="0021351D">
      <w:headerReference w:type="default" r:id="rId9"/>
      <w:foot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30" w:rsidRDefault="00622330" w:rsidP="00B64E8D">
      <w:pPr>
        <w:spacing w:after="0" w:line="240" w:lineRule="auto"/>
      </w:pPr>
      <w:r>
        <w:separator/>
      </w:r>
    </w:p>
  </w:endnote>
  <w:endnote w:type="continuationSeparator" w:id="0">
    <w:p w:rsidR="00622330" w:rsidRDefault="00622330" w:rsidP="00B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C6" w:rsidRDefault="00597096">
    <w:pPr>
      <w:pStyle w:val="a4"/>
      <w:spacing w:line="14" w:lineRule="auto"/>
      <w:rPr>
        <w:sz w:val="20"/>
      </w:rPr>
    </w:pPr>
    <w:r>
      <w:rPr>
        <w:noProof/>
        <w:sz w:val="24"/>
        <w:lang w:eastAsia="bg-BG"/>
      </w:rPr>
      <mc:AlternateContent>
        <mc:Choice Requires="wps">
          <w:drawing>
            <wp:anchor distT="0" distB="0" distL="114300" distR="114300" simplePos="0" relativeHeight="251659264" behindDoc="1" locked="0" layoutInCell="1" allowOverlap="1" wp14:anchorId="4638E711" wp14:editId="100548B4">
              <wp:simplePos x="0" y="0"/>
              <wp:positionH relativeFrom="page">
                <wp:posOffset>6026785</wp:posOffset>
              </wp:positionH>
              <wp:positionV relativeFrom="page">
                <wp:posOffset>10386060</wp:posOffset>
              </wp:positionV>
              <wp:extent cx="647065" cy="139065"/>
              <wp:effectExtent l="0" t="3810" r="3175" b="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7C6" w:rsidRDefault="00622330">
                          <w:pPr>
                            <w:spacing w:before="14"/>
                            <w:ind w:left="20"/>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474.55pt;margin-top:817.8pt;width:50.9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" filled="f" stroked="f">
              <v:textbox inset="0,0,0,0">
                <w:txbxContent>
                  <w:p w:rsidR="001117C6" w:rsidRDefault="00017F24">
                    <w:pPr>
                      <w:spacing w:before="14"/>
                      <w:ind w:left="20"/>
                      <w:rPr>
                        <w:i/>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30" w:rsidRDefault="00622330" w:rsidP="00B64E8D">
      <w:pPr>
        <w:spacing w:after="0" w:line="240" w:lineRule="auto"/>
      </w:pPr>
      <w:r>
        <w:separator/>
      </w:r>
    </w:p>
  </w:footnote>
  <w:footnote w:type="continuationSeparator" w:id="0">
    <w:p w:rsidR="00622330" w:rsidRDefault="00622330" w:rsidP="00B64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C6" w:rsidRDefault="00622330">
    <w:pPr>
      <w:pStyle w:val="a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1F51"/>
    <w:multiLevelType w:val="hybridMultilevel"/>
    <w:tmpl w:val="1C343F80"/>
    <w:lvl w:ilvl="0" w:tplc="0402000D">
      <w:start w:val="1"/>
      <w:numFmt w:val="bullet"/>
      <w:lvlText w:val=""/>
      <w:lvlJc w:val="left"/>
      <w:pPr>
        <w:ind w:left="1395" w:hanging="360"/>
      </w:pPr>
      <w:rPr>
        <w:rFonts w:ascii="Wingdings" w:hAnsi="Wingdings" w:hint="default"/>
        <w:w w:val="100"/>
        <w:lang w:val="bg-BG" w:eastAsia="en-US" w:bidi="ar-SA"/>
      </w:rPr>
    </w:lvl>
    <w:lvl w:ilvl="1" w:tplc="A20AFF00">
      <w:numFmt w:val="bullet"/>
      <w:lvlText w:val="•"/>
      <w:lvlJc w:val="left"/>
      <w:pPr>
        <w:ind w:left="2190" w:hanging="360"/>
      </w:pPr>
      <w:rPr>
        <w:rFonts w:hint="default"/>
        <w:lang w:val="bg-BG" w:eastAsia="en-US" w:bidi="ar-SA"/>
      </w:rPr>
    </w:lvl>
    <w:lvl w:ilvl="2" w:tplc="2EFCDA44">
      <w:numFmt w:val="bullet"/>
      <w:lvlText w:val="•"/>
      <w:lvlJc w:val="left"/>
      <w:pPr>
        <w:ind w:left="2981" w:hanging="360"/>
      </w:pPr>
      <w:rPr>
        <w:rFonts w:hint="default"/>
        <w:lang w:val="bg-BG" w:eastAsia="en-US" w:bidi="ar-SA"/>
      </w:rPr>
    </w:lvl>
    <w:lvl w:ilvl="3" w:tplc="DEDA0C36">
      <w:numFmt w:val="bullet"/>
      <w:lvlText w:val="•"/>
      <w:lvlJc w:val="left"/>
      <w:pPr>
        <w:ind w:left="3771" w:hanging="360"/>
      </w:pPr>
      <w:rPr>
        <w:rFonts w:hint="default"/>
        <w:lang w:val="bg-BG" w:eastAsia="en-US" w:bidi="ar-SA"/>
      </w:rPr>
    </w:lvl>
    <w:lvl w:ilvl="4" w:tplc="F4782808">
      <w:numFmt w:val="bullet"/>
      <w:lvlText w:val="•"/>
      <w:lvlJc w:val="left"/>
      <w:pPr>
        <w:ind w:left="4562" w:hanging="360"/>
      </w:pPr>
      <w:rPr>
        <w:rFonts w:hint="default"/>
        <w:lang w:val="bg-BG" w:eastAsia="en-US" w:bidi="ar-SA"/>
      </w:rPr>
    </w:lvl>
    <w:lvl w:ilvl="5" w:tplc="1292B1EC">
      <w:numFmt w:val="bullet"/>
      <w:lvlText w:val="•"/>
      <w:lvlJc w:val="left"/>
      <w:pPr>
        <w:ind w:left="5353" w:hanging="360"/>
      </w:pPr>
      <w:rPr>
        <w:rFonts w:hint="default"/>
        <w:lang w:val="bg-BG" w:eastAsia="en-US" w:bidi="ar-SA"/>
      </w:rPr>
    </w:lvl>
    <w:lvl w:ilvl="6" w:tplc="22C42DF6">
      <w:numFmt w:val="bullet"/>
      <w:lvlText w:val="•"/>
      <w:lvlJc w:val="left"/>
      <w:pPr>
        <w:ind w:left="6143" w:hanging="360"/>
      </w:pPr>
      <w:rPr>
        <w:rFonts w:hint="default"/>
        <w:lang w:val="bg-BG" w:eastAsia="en-US" w:bidi="ar-SA"/>
      </w:rPr>
    </w:lvl>
    <w:lvl w:ilvl="7" w:tplc="A838D52C">
      <w:numFmt w:val="bullet"/>
      <w:lvlText w:val="•"/>
      <w:lvlJc w:val="left"/>
      <w:pPr>
        <w:ind w:left="6934" w:hanging="360"/>
      </w:pPr>
      <w:rPr>
        <w:rFonts w:hint="default"/>
        <w:lang w:val="bg-BG" w:eastAsia="en-US" w:bidi="ar-SA"/>
      </w:rPr>
    </w:lvl>
    <w:lvl w:ilvl="8" w:tplc="805EF446">
      <w:numFmt w:val="bullet"/>
      <w:lvlText w:val="•"/>
      <w:lvlJc w:val="left"/>
      <w:pPr>
        <w:ind w:left="7725" w:hanging="360"/>
      </w:pPr>
      <w:rPr>
        <w:rFonts w:hint="default"/>
        <w:lang w:val="bg-BG" w:eastAsia="en-US" w:bidi="ar-SA"/>
      </w:rPr>
    </w:lvl>
  </w:abstractNum>
  <w:abstractNum w:abstractNumId="1">
    <w:nsid w:val="0FA00E49"/>
    <w:multiLevelType w:val="hybridMultilevel"/>
    <w:tmpl w:val="6B2ACA48"/>
    <w:lvl w:ilvl="0" w:tplc="D1EAA3E4">
      <w:start w:val="1"/>
      <w:numFmt w:val="decimal"/>
      <w:lvlText w:val="%1."/>
      <w:lvlJc w:val="left"/>
      <w:pPr>
        <w:ind w:left="831" w:hanging="351"/>
      </w:pPr>
      <w:rPr>
        <w:rFonts w:ascii="Times New Roman" w:eastAsia="Times New Roman" w:hAnsi="Times New Roman" w:cs="Times New Roman" w:hint="default"/>
        <w:spacing w:val="-29"/>
        <w:w w:val="100"/>
        <w:sz w:val="24"/>
        <w:szCs w:val="24"/>
        <w:lang w:val="bg-BG" w:eastAsia="en-US" w:bidi="ar-SA"/>
      </w:rPr>
    </w:lvl>
    <w:lvl w:ilvl="1" w:tplc="0402000F">
      <w:start w:val="1"/>
      <w:numFmt w:val="decimal"/>
      <w:lvlText w:val="%2."/>
      <w:lvlJc w:val="left"/>
      <w:pPr>
        <w:ind w:left="970" w:hanging="257"/>
        <w:jc w:val="right"/>
      </w:pPr>
      <w:rPr>
        <w:rFonts w:hint="default"/>
        <w:w w:val="100"/>
        <w:lang w:val="bg-BG" w:eastAsia="en-US" w:bidi="ar-SA"/>
      </w:rPr>
    </w:lvl>
    <w:lvl w:ilvl="2" w:tplc="86C6F814">
      <w:start w:val="1"/>
      <w:numFmt w:val="decimal"/>
      <w:lvlText w:val="%3."/>
      <w:lvlJc w:val="left"/>
      <w:pPr>
        <w:ind w:left="968" w:hanging="334"/>
      </w:pPr>
      <w:rPr>
        <w:rFonts w:ascii="Times New Roman" w:eastAsia="Times New Roman" w:hAnsi="Times New Roman" w:cs="Times New Roman" w:hint="default"/>
        <w:spacing w:val="-28"/>
        <w:w w:val="100"/>
        <w:sz w:val="24"/>
        <w:szCs w:val="24"/>
        <w:lang w:val="bg-BG" w:eastAsia="en-US" w:bidi="ar-SA"/>
      </w:rPr>
    </w:lvl>
    <w:lvl w:ilvl="3" w:tplc="CAEC413A">
      <w:numFmt w:val="bullet"/>
      <w:lvlText w:val="•"/>
      <w:lvlJc w:val="left"/>
      <w:pPr>
        <w:ind w:left="1120" w:hanging="334"/>
      </w:pPr>
      <w:rPr>
        <w:rFonts w:hint="default"/>
        <w:lang w:val="bg-BG" w:eastAsia="en-US" w:bidi="ar-SA"/>
      </w:rPr>
    </w:lvl>
    <w:lvl w:ilvl="4" w:tplc="D6620FC4">
      <w:numFmt w:val="bullet"/>
      <w:lvlText w:val="•"/>
      <w:lvlJc w:val="left"/>
      <w:pPr>
        <w:ind w:left="2289" w:hanging="334"/>
      </w:pPr>
      <w:rPr>
        <w:rFonts w:hint="default"/>
        <w:lang w:val="bg-BG" w:eastAsia="en-US" w:bidi="ar-SA"/>
      </w:rPr>
    </w:lvl>
    <w:lvl w:ilvl="5" w:tplc="3ACC1484">
      <w:numFmt w:val="bullet"/>
      <w:lvlText w:val="•"/>
      <w:lvlJc w:val="left"/>
      <w:pPr>
        <w:ind w:left="3458" w:hanging="334"/>
      </w:pPr>
      <w:rPr>
        <w:rFonts w:hint="default"/>
        <w:lang w:val="bg-BG" w:eastAsia="en-US" w:bidi="ar-SA"/>
      </w:rPr>
    </w:lvl>
    <w:lvl w:ilvl="6" w:tplc="8A6E3478">
      <w:numFmt w:val="bullet"/>
      <w:lvlText w:val="•"/>
      <w:lvlJc w:val="left"/>
      <w:pPr>
        <w:ind w:left="4628" w:hanging="334"/>
      </w:pPr>
      <w:rPr>
        <w:rFonts w:hint="default"/>
        <w:lang w:val="bg-BG" w:eastAsia="en-US" w:bidi="ar-SA"/>
      </w:rPr>
    </w:lvl>
    <w:lvl w:ilvl="7" w:tplc="2E84D286">
      <w:numFmt w:val="bullet"/>
      <w:lvlText w:val="•"/>
      <w:lvlJc w:val="left"/>
      <w:pPr>
        <w:ind w:left="5797" w:hanging="334"/>
      </w:pPr>
      <w:rPr>
        <w:rFonts w:hint="default"/>
        <w:lang w:val="bg-BG" w:eastAsia="en-US" w:bidi="ar-SA"/>
      </w:rPr>
    </w:lvl>
    <w:lvl w:ilvl="8" w:tplc="1674A4BE">
      <w:numFmt w:val="bullet"/>
      <w:lvlText w:val="•"/>
      <w:lvlJc w:val="left"/>
      <w:pPr>
        <w:ind w:left="6967" w:hanging="334"/>
      </w:pPr>
      <w:rPr>
        <w:rFonts w:hint="default"/>
        <w:lang w:val="bg-BG" w:eastAsia="en-US" w:bidi="ar-SA"/>
      </w:rPr>
    </w:lvl>
  </w:abstractNum>
  <w:abstractNum w:abstractNumId="2">
    <w:nsid w:val="122A0494"/>
    <w:multiLevelType w:val="hybridMultilevel"/>
    <w:tmpl w:val="88C68734"/>
    <w:lvl w:ilvl="0" w:tplc="D1EAA3E4">
      <w:start w:val="1"/>
      <w:numFmt w:val="decimal"/>
      <w:lvlText w:val="%1."/>
      <w:lvlJc w:val="left"/>
      <w:pPr>
        <w:ind w:left="831" w:hanging="351"/>
      </w:pPr>
      <w:rPr>
        <w:rFonts w:ascii="Times New Roman" w:eastAsia="Times New Roman" w:hAnsi="Times New Roman" w:cs="Times New Roman" w:hint="default"/>
        <w:spacing w:val="-29"/>
        <w:w w:val="100"/>
        <w:sz w:val="24"/>
        <w:szCs w:val="24"/>
        <w:lang w:val="bg-BG" w:eastAsia="en-US" w:bidi="ar-SA"/>
      </w:rPr>
    </w:lvl>
    <w:lvl w:ilvl="1" w:tplc="0402000F">
      <w:start w:val="1"/>
      <w:numFmt w:val="decimal"/>
      <w:lvlText w:val="%2."/>
      <w:lvlJc w:val="left"/>
      <w:pPr>
        <w:ind w:left="970" w:hanging="257"/>
        <w:jc w:val="right"/>
      </w:pPr>
      <w:rPr>
        <w:rFonts w:hint="default"/>
        <w:w w:val="100"/>
        <w:lang w:val="bg-BG" w:eastAsia="en-US" w:bidi="ar-SA"/>
      </w:rPr>
    </w:lvl>
    <w:lvl w:ilvl="2" w:tplc="86C6F814">
      <w:start w:val="1"/>
      <w:numFmt w:val="decimal"/>
      <w:lvlText w:val="%3."/>
      <w:lvlJc w:val="left"/>
      <w:pPr>
        <w:ind w:left="968" w:hanging="334"/>
      </w:pPr>
      <w:rPr>
        <w:rFonts w:ascii="Times New Roman" w:eastAsia="Times New Roman" w:hAnsi="Times New Roman" w:cs="Times New Roman" w:hint="default"/>
        <w:spacing w:val="-28"/>
        <w:w w:val="100"/>
        <w:sz w:val="24"/>
        <w:szCs w:val="24"/>
        <w:lang w:val="bg-BG" w:eastAsia="en-US" w:bidi="ar-SA"/>
      </w:rPr>
    </w:lvl>
    <w:lvl w:ilvl="3" w:tplc="CAEC413A">
      <w:numFmt w:val="bullet"/>
      <w:lvlText w:val="•"/>
      <w:lvlJc w:val="left"/>
      <w:pPr>
        <w:ind w:left="1120" w:hanging="334"/>
      </w:pPr>
      <w:rPr>
        <w:rFonts w:hint="default"/>
        <w:lang w:val="bg-BG" w:eastAsia="en-US" w:bidi="ar-SA"/>
      </w:rPr>
    </w:lvl>
    <w:lvl w:ilvl="4" w:tplc="D6620FC4">
      <w:numFmt w:val="bullet"/>
      <w:lvlText w:val="•"/>
      <w:lvlJc w:val="left"/>
      <w:pPr>
        <w:ind w:left="2289" w:hanging="334"/>
      </w:pPr>
      <w:rPr>
        <w:rFonts w:hint="default"/>
        <w:lang w:val="bg-BG" w:eastAsia="en-US" w:bidi="ar-SA"/>
      </w:rPr>
    </w:lvl>
    <w:lvl w:ilvl="5" w:tplc="3ACC1484">
      <w:numFmt w:val="bullet"/>
      <w:lvlText w:val="•"/>
      <w:lvlJc w:val="left"/>
      <w:pPr>
        <w:ind w:left="3458" w:hanging="334"/>
      </w:pPr>
      <w:rPr>
        <w:rFonts w:hint="default"/>
        <w:lang w:val="bg-BG" w:eastAsia="en-US" w:bidi="ar-SA"/>
      </w:rPr>
    </w:lvl>
    <w:lvl w:ilvl="6" w:tplc="8A6E3478">
      <w:numFmt w:val="bullet"/>
      <w:lvlText w:val="•"/>
      <w:lvlJc w:val="left"/>
      <w:pPr>
        <w:ind w:left="4628" w:hanging="334"/>
      </w:pPr>
      <w:rPr>
        <w:rFonts w:hint="default"/>
        <w:lang w:val="bg-BG" w:eastAsia="en-US" w:bidi="ar-SA"/>
      </w:rPr>
    </w:lvl>
    <w:lvl w:ilvl="7" w:tplc="2E84D286">
      <w:numFmt w:val="bullet"/>
      <w:lvlText w:val="•"/>
      <w:lvlJc w:val="left"/>
      <w:pPr>
        <w:ind w:left="5797" w:hanging="334"/>
      </w:pPr>
      <w:rPr>
        <w:rFonts w:hint="default"/>
        <w:lang w:val="bg-BG" w:eastAsia="en-US" w:bidi="ar-SA"/>
      </w:rPr>
    </w:lvl>
    <w:lvl w:ilvl="8" w:tplc="1674A4BE">
      <w:numFmt w:val="bullet"/>
      <w:lvlText w:val="•"/>
      <w:lvlJc w:val="left"/>
      <w:pPr>
        <w:ind w:left="6967" w:hanging="334"/>
      </w:pPr>
      <w:rPr>
        <w:rFonts w:hint="default"/>
        <w:lang w:val="bg-BG" w:eastAsia="en-US" w:bidi="ar-SA"/>
      </w:rPr>
    </w:lvl>
  </w:abstractNum>
  <w:abstractNum w:abstractNumId="3">
    <w:nsid w:val="159765BF"/>
    <w:multiLevelType w:val="hybridMultilevel"/>
    <w:tmpl w:val="47B8BBFC"/>
    <w:lvl w:ilvl="0" w:tplc="30708D3C">
      <w:start w:val="11"/>
      <w:numFmt w:val="decimal"/>
      <w:lvlText w:val="%1."/>
      <w:lvlJc w:val="left"/>
      <w:pPr>
        <w:ind w:left="970" w:hanging="301"/>
      </w:pPr>
      <w:rPr>
        <w:rFonts w:ascii="Times New Roman" w:eastAsia="Times New Roman" w:hAnsi="Times New Roman" w:cs="Times New Roman" w:hint="default"/>
        <w:spacing w:val="-30"/>
        <w:w w:val="100"/>
        <w:sz w:val="22"/>
        <w:szCs w:val="22"/>
        <w:lang w:val="bg-BG" w:eastAsia="en-US" w:bidi="ar-SA"/>
      </w:rPr>
    </w:lvl>
    <w:lvl w:ilvl="1" w:tplc="BA24A3D0">
      <w:numFmt w:val="bullet"/>
      <w:lvlText w:val="•"/>
      <w:lvlJc w:val="left"/>
      <w:pPr>
        <w:ind w:left="1812" w:hanging="301"/>
      </w:pPr>
      <w:rPr>
        <w:rFonts w:hint="default"/>
        <w:lang w:val="bg-BG" w:eastAsia="en-US" w:bidi="ar-SA"/>
      </w:rPr>
    </w:lvl>
    <w:lvl w:ilvl="2" w:tplc="E78EC69A">
      <w:numFmt w:val="bullet"/>
      <w:lvlText w:val="•"/>
      <w:lvlJc w:val="left"/>
      <w:pPr>
        <w:ind w:left="2645" w:hanging="301"/>
      </w:pPr>
      <w:rPr>
        <w:rFonts w:hint="default"/>
        <w:lang w:val="bg-BG" w:eastAsia="en-US" w:bidi="ar-SA"/>
      </w:rPr>
    </w:lvl>
    <w:lvl w:ilvl="3" w:tplc="903A75A6">
      <w:numFmt w:val="bullet"/>
      <w:lvlText w:val="•"/>
      <w:lvlJc w:val="left"/>
      <w:pPr>
        <w:ind w:left="3477" w:hanging="301"/>
      </w:pPr>
      <w:rPr>
        <w:rFonts w:hint="default"/>
        <w:lang w:val="bg-BG" w:eastAsia="en-US" w:bidi="ar-SA"/>
      </w:rPr>
    </w:lvl>
    <w:lvl w:ilvl="4" w:tplc="02ACE008">
      <w:numFmt w:val="bullet"/>
      <w:lvlText w:val="•"/>
      <w:lvlJc w:val="left"/>
      <w:pPr>
        <w:ind w:left="4310" w:hanging="301"/>
      </w:pPr>
      <w:rPr>
        <w:rFonts w:hint="default"/>
        <w:lang w:val="bg-BG" w:eastAsia="en-US" w:bidi="ar-SA"/>
      </w:rPr>
    </w:lvl>
    <w:lvl w:ilvl="5" w:tplc="16DC4572">
      <w:numFmt w:val="bullet"/>
      <w:lvlText w:val="•"/>
      <w:lvlJc w:val="left"/>
      <w:pPr>
        <w:ind w:left="5143" w:hanging="301"/>
      </w:pPr>
      <w:rPr>
        <w:rFonts w:hint="default"/>
        <w:lang w:val="bg-BG" w:eastAsia="en-US" w:bidi="ar-SA"/>
      </w:rPr>
    </w:lvl>
    <w:lvl w:ilvl="6" w:tplc="862CA546">
      <w:numFmt w:val="bullet"/>
      <w:lvlText w:val="•"/>
      <w:lvlJc w:val="left"/>
      <w:pPr>
        <w:ind w:left="5975" w:hanging="301"/>
      </w:pPr>
      <w:rPr>
        <w:rFonts w:hint="default"/>
        <w:lang w:val="bg-BG" w:eastAsia="en-US" w:bidi="ar-SA"/>
      </w:rPr>
    </w:lvl>
    <w:lvl w:ilvl="7" w:tplc="1BC48960">
      <w:numFmt w:val="bullet"/>
      <w:lvlText w:val="•"/>
      <w:lvlJc w:val="left"/>
      <w:pPr>
        <w:ind w:left="6808" w:hanging="301"/>
      </w:pPr>
      <w:rPr>
        <w:rFonts w:hint="default"/>
        <w:lang w:val="bg-BG" w:eastAsia="en-US" w:bidi="ar-SA"/>
      </w:rPr>
    </w:lvl>
    <w:lvl w:ilvl="8" w:tplc="BEE4CD54">
      <w:numFmt w:val="bullet"/>
      <w:lvlText w:val="•"/>
      <w:lvlJc w:val="left"/>
      <w:pPr>
        <w:ind w:left="7641" w:hanging="301"/>
      </w:pPr>
      <w:rPr>
        <w:rFonts w:hint="default"/>
        <w:lang w:val="bg-BG" w:eastAsia="en-US" w:bidi="ar-SA"/>
      </w:rPr>
    </w:lvl>
  </w:abstractNum>
  <w:abstractNum w:abstractNumId="4">
    <w:nsid w:val="3B4E657C"/>
    <w:multiLevelType w:val="hybridMultilevel"/>
    <w:tmpl w:val="45B8267E"/>
    <w:lvl w:ilvl="0" w:tplc="0402000F">
      <w:start w:val="1"/>
      <w:numFmt w:val="decimal"/>
      <w:lvlText w:val="%1."/>
      <w:lvlJc w:val="left"/>
      <w:pPr>
        <w:ind w:left="1073" w:hanging="360"/>
      </w:pPr>
    </w:lvl>
    <w:lvl w:ilvl="1" w:tplc="04020019">
      <w:start w:val="1"/>
      <w:numFmt w:val="lowerLetter"/>
      <w:lvlText w:val="%2."/>
      <w:lvlJc w:val="left"/>
      <w:pPr>
        <w:ind w:left="1793" w:hanging="360"/>
      </w:pPr>
    </w:lvl>
    <w:lvl w:ilvl="2" w:tplc="0402001B" w:tentative="1">
      <w:start w:val="1"/>
      <w:numFmt w:val="lowerRoman"/>
      <w:lvlText w:val="%3."/>
      <w:lvlJc w:val="right"/>
      <w:pPr>
        <w:ind w:left="2513" w:hanging="180"/>
      </w:pPr>
    </w:lvl>
    <w:lvl w:ilvl="3" w:tplc="0402000F" w:tentative="1">
      <w:start w:val="1"/>
      <w:numFmt w:val="decimal"/>
      <w:lvlText w:val="%4."/>
      <w:lvlJc w:val="left"/>
      <w:pPr>
        <w:ind w:left="3233" w:hanging="360"/>
      </w:pPr>
    </w:lvl>
    <w:lvl w:ilvl="4" w:tplc="04020019" w:tentative="1">
      <w:start w:val="1"/>
      <w:numFmt w:val="lowerLetter"/>
      <w:lvlText w:val="%5."/>
      <w:lvlJc w:val="left"/>
      <w:pPr>
        <w:ind w:left="3953" w:hanging="360"/>
      </w:pPr>
    </w:lvl>
    <w:lvl w:ilvl="5" w:tplc="0402001B" w:tentative="1">
      <w:start w:val="1"/>
      <w:numFmt w:val="lowerRoman"/>
      <w:lvlText w:val="%6."/>
      <w:lvlJc w:val="right"/>
      <w:pPr>
        <w:ind w:left="4673" w:hanging="180"/>
      </w:pPr>
    </w:lvl>
    <w:lvl w:ilvl="6" w:tplc="0402000F" w:tentative="1">
      <w:start w:val="1"/>
      <w:numFmt w:val="decimal"/>
      <w:lvlText w:val="%7."/>
      <w:lvlJc w:val="left"/>
      <w:pPr>
        <w:ind w:left="5393" w:hanging="360"/>
      </w:pPr>
    </w:lvl>
    <w:lvl w:ilvl="7" w:tplc="04020019" w:tentative="1">
      <w:start w:val="1"/>
      <w:numFmt w:val="lowerLetter"/>
      <w:lvlText w:val="%8."/>
      <w:lvlJc w:val="left"/>
      <w:pPr>
        <w:ind w:left="6113" w:hanging="360"/>
      </w:pPr>
    </w:lvl>
    <w:lvl w:ilvl="8" w:tplc="0402001B" w:tentative="1">
      <w:start w:val="1"/>
      <w:numFmt w:val="lowerRoman"/>
      <w:lvlText w:val="%9."/>
      <w:lvlJc w:val="right"/>
      <w:pPr>
        <w:ind w:left="6833" w:hanging="180"/>
      </w:pPr>
    </w:lvl>
  </w:abstractNum>
  <w:abstractNum w:abstractNumId="5">
    <w:nsid w:val="4C9D5E1D"/>
    <w:multiLevelType w:val="hybridMultilevel"/>
    <w:tmpl w:val="05FCF778"/>
    <w:lvl w:ilvl="0" w:tplc="0402000F">
      <w:start w:val="1"/>
      <w:numFmt w:val="decimal"/>
      <w:lvlText w:val="%1."/>
      <w:lvlJc w:val="left"/>
      <w:pPr>
        <w:ind w:left="720" w:hanging="360"/>
      </w:pPr>
    </w:lvl>
    <w:lvl w:ilvl="1" w:tplc="479C7772">
      <w:start w:val="1"/>
      <w:numFmt w:val="decimal"/>
      <w:lvlText w:val="%2."/>
      <w:lvlJc w:val="left"/>
      <w:pPr>
        <w:ind w:left="1440" w:hanging="360"/>
      </w:pPr>
      <w:rPr>
        <w:rFonts w:asciiTheme="minorHAnsi" w:eastAsiaTheme="minorHAnsi" w:hAnsiTheme="minorHAnsi" w:cstheme="minorBidi"/>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02C5E28"/>
    <w:multiLevelType w:val="hybridMultilevel"/>
    <w:tmpl w:val="D4C6275A"/>
    <w:lvl w:ilvl="0" w:tplc="0402000D">
      <w:start w:val="1"/>
      <w:numFmt w:val="bullet"/>
      <w:lvlText w:val=""/>
      <w:lvlJc w:val="left"/>
      <w:pPr>
        <w:ind w:left="1755" w:hanging="360"/>
      </w:pPr>
      <w:rPr>
        <w:rFonts w:ascii="Wingdings" w:hAnsi="Wingdings" w:hint="default"/>
      </w:rPr>
    </w:lvl>
    <w:lvl w:ilvl="1" w:tplc="04020003" w:tentative="1">
      <w:start w:val="1"/>
      <w:numFmt w:val="bullet"/>
      <w:lvlText w:val="o"/>
      <w:lvlJc w:val="left"/>
      <w:pPr>
        <w:ind w:left="2475" w:hanging="360"/>
      </w:pPr>
      <w:rPr>
        <w:rFonts w:ascii="Courier New" w:hAnsi="Courier New" w:cs="Courier New" w:hint="default"/>
      </w:rPr>
    </w:lvl>
    <w:lvl w:ilvl="2" w:tplc="04020005" w:tentative="1">
      <w:start w:val="1"/>
      <w:numFmt w:val="bullet"/>
      <w:lvlText w:val=""/>
      <w:lvlJc w:val="left"/>
      <w:pPr>
        <w:ind w:left="3195" w:hanging="360"/>
      </w:pPr>
      <w:rPr>
        <w:rFonts w:ascii="Wingdings" w:hAnsi="Wingdings" w:hint="default"/>
      </w:rPr>
    </w:lvl>
    <w:lvl w:ilvl="3" w:tplc="04020001" w:tentative="1">
      <w:start w:val="1"/>
      <w:numFmt w:val="bullet"/>
      <w:lvlText w:val=""/>
      <w:lvlJc w:val="left"/>
      <w:pPr>
        <w:ind w:left="3915" w:hanging="360"/>
      </w:pPr>
      <w:rPr>
        <w:rFonts w:ascii="Symbol" w:hAnsi="Symbol" w:hint="default"/>
      </w:rPr>
    </w:lvl>
    <w:lvl w:ilvl="4" w:tplc="04020003" w:tentative="1">
      <w:start w:val="1"/>
      <w:numFmt w:val="bullet"/>
      <w:lvlText w:val="o"/>
      <w:lvlJc w:val="left"/>
      <w:pPr>
        <w:ind w:left="4635" w:hanging="360"/>
      </w:pPr>
      <w:rPr>
        <w:rFonts w:ascii="Courier New" w:hAnsi="Courier New" w:cs="Courier New" w:hint="default"/>
      </w:rPr>
    </w:lvl>
    <w:lvl w:ilvl="5" w:tplc="04020005" w:tentative="1">
      <w:start w:val="1"/>
      <w:numFmt w:val="bullet"/>
      <w:lvlText w:val=""/>
      <w:lvlJc w:val="left"/>
      <w:pPr>
        <w:ind w:left="5355" w:hanging="360"/>
      </w:pPr>
      <w:rPr>
        <w:rFonts w:ascii="Wingdings" w:hAnsi="Wingdings" w:hint="default"/>
      </w:rPr>
    </w:lvl>
    <w:lvl w:ilvl="6" w:tplc="04020001" w:tentative="1">
      <w:start w:val="1"/>
      <w:numFmt w:val="bullet"/>
      <w:lvlText w:val=""/>
      <w:lvlJc w:val="left"/>
      <w:pPr>
        <w:ind w:left="6075" w:hanging="360"/>
      </w:pPr>
      <w:rPr>
        <w:rFonts w:ascii="Symbol" w:hAnsi="Symbol" w:hint="default"/>
      </w:rPr>
    </w:lvl>
    <w:lvl w:ilvl="7" w:tplc="04020003" w:tentative="1">
      <w:start w:val="1"/>
      <w:numFmt w:val="bullet"/>
      <w:lvlText w:val="o"/>
      <w:lvlJc w:val="left"/>
      <w:pPr>
        <w:ind w:left="6795" w:hanging="360"/>
      </w:pPr>
      <w:rPr>
        <w:rFonts w:ascii="Courier New" w:hAnsi="Courier New" w:cs="Courier New" w:hint="default"/>
      </w:rPr>
    </w:lvl>
    <w:lvl w:ilvl="8" w:tplc="04020005" w:tentative="1">
      <w:start w:val="1"/>
      <w:numFmt w:val="bullet"/>
      <w:lvlText w:val=""/>
      <w:lvlJc w:val="left"/>
      <w:pPr>
        <w:ind w:left="7515" w:hanging="360"/>
      </w:pPr>
      <w:rPr>
        <w:rFonts w:ascii="Wingdings" w:hAnsi="Wingdings" w:hint="default"/>
      </w:rPr>
    </w:lvl>
  </w:abstractNum>
  <w:abstractNum w:abstractNumId="7">
    <w:nsid w:val="503829EA"/>
    <w:multiLevelType w:val="hybridMultilevel"/>
    <w:tmpl w:val="65C0E156"/>
    <w:lvl w:ilvl="0" w:tplc="2258FCCC">
      <w:numFmt w:val="bullet"/>
      <w:lvlText w:val=""/>
      <w:lvlJc w:val="left"/>
      <w:pPr>
        <w:ind w:left="1395" w:hanging="360"/>
      </w:pPr>
      <w:rPr>
        <w:rFonts w:hint="default"/>
        <w:w w:val="100"/>
        <w:lang w:val="bg-BG" w:eastAsia="en-US" w:bidi="ar-SA"/>
      </w:rPr>
    </w:lvl>
    <w:lvl w:ilvl="1" w:tplc="A20AFF00">
      <w:numFmt w:val="bullet"/>
      <w:lvlText w:val="•"/>
      <w:lvlJc w:val="left"/>
      <w:pPr>
        <w:ind w:left="2190" w:hanging="360"/>
      </w:pPr>
      <w:rPr>
        <w:rFonts w:hint="default"/>
        <w:lang w:val="bg-BG" w:eastAsia="en-US" w:bidi="ar-SA"/>
      </w:rPr>
    </w:lvl>
    <w:lvl w:ilvl="2" w:tplc="2EFCDA44">
      <w:numFmt w:val="bullet"/>
      <w:lvlText w:val="•"/>
      <w:lvlJc w:val="left"/>
      <w:pPr>
        <w:ind w:left="2981" w:hanging="360"/>
      </w:pPr>
      <w:rPr>
        <w:rFonts w:hint="default"/>
        <w:lang w:val="bg-BG" w:eastAsia="en-US" w:bidi="ar-SA"/>
      </w:rPr>
    </w:lvl>
    <w:lvl w:ilvl="3" w:tplc="DEDA0C36">
      <w:numFmt w:val="bullet"/>
      <w:lvlText w:val="•"/>
      <w:lvlJc w:val="left"/>
      <w:pPr>
        <w:ind w:left="3771" w:hanging="360"/>
      </w:pPr>
      <w:rPr>
        <w:rFonts w:hint="default"/>
        <w:lang w:val="bg-BG" w:eastAsia="en-US" w:bidi="ar-SA"/>
      </w:rPr>
    </w:lvl>
    <w:lvl w:ilvl="4" w:tplc="F4782808">
      <w:numFmt w:val="bullet"/>
      <w:lvlText w:val="•"/>
      <w:lvlJc w:val="left"/>
      <w:pPr>
        <w:ind w:left="4562" w:hanging="360"/>
      </w:pPr>
      <w:rPr>
        <w:rFonts w:hint="default"/>
        <w:lang w:val="bg-BG" w:eastAsia="en-US" w:bidi="ar-SA"/>
      </w:rPr>
    </w:lvl>
    <w:lvl w:ilvl="5" w:tplc="1292B1EC">
      <w:numFmt w:val="bullet"/>
      <w:lvlText w:val="•"/>
      <w:lvlJc w:val="left"/>
      <w:pPr>
        <w:ind w:left="5353" w:hanging="360"/>
      </w:pPr>
      <w:rPr>
        <w:rFonts w:hint="default"/>
        <w:lang w:val="bg-BG" w:eastAsia="en-US" w:bidi="ar-SA"/>
      </w:rPr>
    </w:lvl>
    <w:lvl w:ilvl="6" w:tplc="22C42DF6">
      <w:numFmt w:val="bullet"/>
      <w:lvlText w:val="•"/>
      <w:lvlJc w:val="left"/>
      <w:pPr>
        <w:ind w:left="6143" w:hanging="360"/>
      </w:pPr>
      <w:rPr>
        <w:rFonts w:hint="default"/>
        <w:lang w:val="bg-BG" w:eastAsia="en-US" w:bidi="ar-SA"/>
      </w:rPr>
    </w:lvl>
    <w:lvl w:ilvl="7" w:tplc="A838D52C">
      <w:numFmt w:val="bullet"/>
      <w:lvlText w:val="•"/>
      <w:lvlJc w:val="left"/>
      <w:pPr>
        <w:ind w:left="6934" w:hanging="360"/>
      </w:pPr>
      <w:rPr>
        <w:rFonts w:hint="default"/>
        <w:lang w:val="bg-BG" w:eastAsia="en-US" w:bidi="ar-SA"/>
      </w:rPr>
    </w:lvl>
    <w:lvl w:ilvl="8" w:tplc="805EF446">
      <w:numFmt w:val="bullet"/>
      <w:lvlText w:val="•"/>
      <w:lvlJc w:val="left"/>
      <w:pPr>
        <w:ind w:left="7725" w:hanging="360"/>
      </w:pPr>
      <w:rPr>
        <w:rFonts w:hint="default"/>
        <w:lang w:val="bg-BG" w:eastAsia="en-US" w:bidi="ar-SA"/>
      </w:rPr>
    </w:lvl>
  </w:abstractNum>
  <w:abstractNum w:abstractNumId="8">
    <w:nsid w:val="56D20EEA"/>
    <w:multiLevelType w:val="hybridMultilevel"/>
    <w:tmpl w:val="73C8585A"/>
    <w:lvl w:ilvl="0" w:tplc="36BAF472">
      <w:start w:val="1"/>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58ED362E"/>
    <w:multiLevelType w:val="hybridMultilevel"/>
    <w:tmpl w:val="96D61C4C"/>
    <w:lvl w:ilvl="0" w:tplc="D7B82E40">
      <w:numFmt w:val="bullet"/>
      <w:lvlText w:val="-"/>
      <w:lvlJc w:val="left"/>
      <w:pPr>
        <w:ind w:left="965" w:hanging="140"/>
      </w:pPr>
      <w:rPr>
        <w:rFonts w:ascii="Times New Roman" w:eastAsia="Times New Roman" w:hAnsi="Times New Roman" w:cs="Times New Roman" w:hint="default"/>
        <w:w w:val="99"/>
        <w:sz w:val="24"/>
        <w:szCs w:val="24"/>
        <w:lang w:val="bg-BG" w:eastAsia="en-US" w:bidi="ar-SA"/>
      </w:rPr>
    </w:lvl>
    <w:lvl w:ilvl="1" w:tplc="98384B6A">
      <w:numFmt w:val="bullet"/>
      <w:lvlText w:val="•"/>
      <w:lvlJc w:val="left"/>
      <w:pPr>
        <w:ind w:left="1794" w:hanging="140"/>
      </w:pPr>
      <w:rPr>
        <w:rFonts w:hint="default"/>
        <w:lang w:val="bg-BG" w:eastAsia="en-US" w:bidi="ar-SA"/>
      </w:rPr>
    </w:lvl>
    <w:lvl w:ilvl="2" w:tplc="B81EED4C">
      <w:numFmt w:val="bullet"/>
      <w:lvlText w:val="•"/>
      <w:lvlJc w:val="left"/>
      <w:pPr>
        <w:ind w:left="2629" w:hanging="140"/>
      </w:pPr>
      <w:rPr>
        <w:rFonts w:hint="default"/>
        <w:lang w:val="bg-BG" w:eastAsia="en-US" w:bidi="ar-SA"/>
      </w:rPr>
    </w:lvl>
    <w:lvl w:ilvl="3" w:tplc="23FA7C98">
      <w:numFmt w:val="bullet"/>
      <w:lvlText w:val="•"/>
      <w:lvlJc w:val="left"/>
      <w:pPr>
        <w:ind w:left="3463" w:hanging="140"/>
      </w:pPr>
      <w:rPr>
        <w:rFonts w:hint="default"/>
        <w:lang w:val="bg-BG" w:eastAsia="en-US" w:bidi="ar-SA"/>
      </w:rPr>
    </w:lvl>
    <w:lvl w:ilvl="4" w:tplc="35AA113E">
      <w:numFmt w:val="bullet"/>
      <w:lvlText w:val="•"/>
      <w:lvlJc w:val="left"/>
      <w:pPr>
        <w:ind w:left="4298" w:hanging="140"/>
      </w:pPr>
      <w:rPr>
        <w:rFonts w:hint="default"/>
        <w:lang w:val="bg-BG" w:eastAsia="en-US" w:bidi="ar-SA"/>
      </w:rPr>
    </w:lvl>
    <w:lvl w:ilvl="5" w:tplc="C19040B0">
      <w:numFmt w:val="bullet"/>
      <w:lvlText w:val="•"/>
      <w:lvlJc w:val="left"/>
      <w:pPr>
        <w:ind w:left="5133" w:hanging="140"/>
      </w:pPr>
      <w:rPr>
        <w:rFonts w:hint="default"/>
        <w:lang w:val="bg-BG" w:eastAsia="en-US" w:bidi="ar-SA"/>
      </w:rPr>
    </w:lvl>
    <w:lvl w:ilvl="6" w:tplc="0EC615CE">
      <w:numFmt w:val="bullet"/>
      <w:lvlText w:val="•"/>
      <w:lvlJc w:val="left"/>
      <w:pPr>
        <w:ind w:left="5967" w:hanging="140"/>
      </w:pPr>
      <w:rPr>
        <w:rFonts w:hint="default"/>
        <w:lang w:val="bg-BG" w:eastAsia="en-US" w:bidi="ar-SA"/>
      </w:rPr>
    </w:lvl>
    <w:lvl w:ilvl="7" w:tplc="D3DC1BB8">
      <w:numFmt w:val="bullet"/>
      <w:lvlText w:val="•"/>
      <w:lvlJc w:val="left"/>
      <w:pPr>
        <w:ind w:left="6802" w:hanging="140"/>
      </w:pPr>
      <w:rPr>
        <w:rFonts w:hint="default"/>
        <w:lang w:val="bg-BG" w:eastAsia="en-US" w:bidi="ar-SA"/>
      </w:rPr>
    </w:lvl>
    <w:lvl w:ilvl="8" w:tplc="D808386E">
      <w:numFmt w:val="bullet"/>
      <w:lvlText w:val="•"/>
      <w:lvlJc w:val="left"/>
      <w:pPr>
        <w:ind w:left="7637" w:hanging="140"/>
      </w:pPr>
      <w:rPr>
        <w:rFonts w:hint="default"/>
        <w:lang w:val="bg-BG" w:eastAsia="en-US" w:bidi="ar-SA"/>
      </w:rPr>
    </w:lvl>
  </w:abstractNum>
  <w:abstractNum w:abstractNumId="10">
    <w:nsid w:val="5D096530"/>
    <w:multiLevelType w:val="hybridMultilevel"/>
    <w:tmpl w:val="519EB2BC"/>
    <w:lvl w:ilvl="0" w:tplc="0402000F">
      <w:start w:val="1"/>
      <w:numFmt w:val="decimal"/>
      <w:lvlText w:val="%1."/>
      <w:lvlJc w:val="left"/>
      <w:pPr>
        <w:ind w:left="1073" w:hanging="360"/>
      </w:pPr>
    </w:lvl>
    <w:lvl w:ilvl="1" w:tplc="04020019">
      <w:start w:val="1"/>
      <w:numFmt w:val="lowerLetter"/>
      <w:lvlText w:val="%2."/>
      <w:lvlJc w:val="left"/>
      <w:pPr>
        <w:ind w:left="1793" w:hanging="360"/>
      </w:pPr>
    </w:lvl>
    <w:lvl w:ilvl="2" w:tplc="0402001B" w:tentative="1">
      <w:start w:val="1"/>
      <w:numFmt w:val="lowerRoman"/>
      <w:lvlText w:val="%3."/>
      <w:lvlJc w:val="right"/>
      <w:pPr>
        <w:ind w:left="2513" w:hanging="180"/>
      </w:pPr>
    </w:lvl>
    <w:lvl w:ilvl="3" w:tplc="0402000F" w:tentative="1">
      <w:start w:val="1"/>
      <w:numFmt w:val="decimal"/>
      <w:lvlText w:val="%4."/>
      <w:lvlJc w:val="left"/>
      <w:pPr>
        <w:ind w:left="3233" w:hanging="360"/>
      </w:pPr>
    </w:lvl>
    <w:lvl w:ilvl="4" w:tplc="04020019" w:tentative="1">
      <w:start w:val="1"/>
      <w:numFmt w:val="lowerLetter"/>
      <w:lvlText w:val="%5."/>
      <w:lvlJc w:val="left"/>
      <w:pPr>
        <w:ind w:left="3953" w:hanging="360"/>
      </w:pPr>
    </w:lvl>
    <w:lvl w:ilvl="5" w:tplc="0402001B" w:tentative="1">
      <w:start w:val="1"/>
      <w:numFmt w:val="lowerRoman"/>
      <w:lvlText w:val="%6."/>
      <w:lvlJc w:val="right"/>
      <w:pPr>
        <w:ind w:left="4673" w:hanging="180"/>
      </w:pPr>
    </w:lvl>
    <w:lvl w:ilvl="6" w:tplc="0402000F" w:tentative="1">
      <w:start w:val="1"/>
      <w:numFmt w:val="decimal"/>
      <w:lvlText w:val="%7."/>
      <w:lvlJc w:val="left"/>
      <w:pPr>
        <w:ind w:left="5393" w:hanging="360"/>
      </w:pPr>
    </w:lvl>
    <w:lvl w:ilvl="7" w:tplc="04020019" w:tentative="1">
      <w:start w:val="1"/>
      <w:numFmt w:val="lowerLetter"/>
      <w:lvlText w:val="%8."/>
      <w:lvlJc w:val="left"/>
      <w:pPr>
        <w:ind w:left="6113" w:hanging="360"/>
      </w:pPr>
    </w:lvl>
    <w:lvl w:ilvl="8" w:tplc="0402001B" w:tentative="1">
      <w:start w:val="1"/>
      <w:numFmt w:val="lowerRoman"/>
      <w:lvlText w:val="%9."/>
      <w:lvlJc w:val="right"/>
      <w:pPr>
        <w:ind w:left="6833" w:hanging="180"/>
      </w:pPr>
    </w:lvl>
  </w:abstractNum>
  <w:abstractNum w:abstractNumId="11">
    <w:nsid w:val="647D656C"/>
    <w:multiLevelType w:val="hybridMultilevel"/>
    <w:tmpl w:val="529EDCF8"/>
    <w:lvl w:ilvl="0" w:tplc="D1EAA3E4">
      <w:start w:val="1"/>
      <w:numFmt w:val="decimal"/>
      <w:lvlText w:val="%1."/>
      <w:lvlJc w:val="left"/>
      <w:pPr>
        <w:ind w:left="831" w:hanging="351"/>
      </w:pPr>
      <w:rPr>
        <w:rFonts w:ascii="Times New Roman" w:eastAsia="Times New Roman" w:hAnsi="Times New Roman" w:cs="Times New Roman" w:hint="default"/>
        <w:spacing w:val="-29"/>
        <w:w w:val="100"/>
        <w:sz w:val="24"/>
        <w:szCs w:val="24"/>
        <w:lang w:val="bg-BG" w:eastAsia="en-US" w:bidi="ar-SA"/>
      </w:rPr>
    </w:lvl>
    <w:lvl w:ilvl="1" w:tplc="11C068A2">
      <w:start w:val="1"/>
      <w:numFmt w:val="decimal"/>
      <w:lvlText w:val="%2."/>
      <w:lvlJc w:val="left"/>
      <w:pPr>
        <w:ind w:left="970" w:hanging="257"/>
        <w:jc w:val="right"/>
      </w:pPr>
      <w:rPr>
        <w:rFonts w:hint="default"/>
        <w:w w:val="100"/>
        <w:lang w:val="bg-BG" w:eastAsia="en-US" w:bidi="ar-SA"/>
      </w:rPr>
    </w:lvl>
    <w:lvl w:ilvl="2" w:tplc="86C6F814">
      <w:start w:val="1"/>
      <w:numFmt w:val="decimal"/>
      <w:lvlText w:val="%3."/>
      <w:lvlJc w:val="left"/>
      <w:pPr>
        <w:ind w:left="968" w:hanging="334"/>
      </w:pPr>
      <w:rPr>
        <w:rFonts w:ascii="Times New Roman" w:eastAsia="Times New Roman" w:hAnsi="Times New Roman" w:cs="Times New Roman" w:hint="default"/>
        <w:spacing w:val="-28"/>
        <w:w w:val="100"/>
        <w:sz w:val="24"/>
        <w:szCs w:val="24"/>
        <w:lang w:val="bg-BG" w:eastAsia="en-US" w:bidi="ar-SA"/>
      </w:rPr>
    </w:lvl>
    <w:lvl w:ilvl="3" w:tplc="CAEC413A">
      <w:numFmt w:val="bullet"/>
      <w:lvlText w:val="•"/>
      <w:lvlJc w:val="left"/>
      <w:pPr>
        <w:ind w:left="1120" w:hanging="334"/>
      </w:pPr>
      <w:rPr>
        <w:rFonts w:hint="default"/>
        <w:lang w:val="bg-BG" w:eastAsia="en-US" w:bidi="ar-SA"/>
      </w:rPr>
    </w:lvl>
    <w:lvl w:ilvl="4" w:tplc="D6620FC4">
      <w:numFmt w:val="bullet"/>
      <w:lvlText w:val="•"/>
      <w:lvlJc w:val="left"/>
      <w:pPr>
        <w:ind w:left="2289" w:hanging="334"/>
      </w:pPr>
      <w:rPr>
        <w:rFonts w:hint="default"/>
        <w:lang w:val="bg-BG" w:eastAsia="en-US" w:bidi="ar-SA"/>
      </w:rPr>
    </w:lvl>
    <w:lvl w:ilvl="5" w:tplc="3ACC1484">
      <w:numFmt w:val="bullet"/>
      <w:lvlText w:val="•"/>
      <w:lvlJc w:val="left"/>
      <w:pPr>
        <w:ind w:left="3458" w:hanging="334"/>
      </w:pPr>
      <w:rPr>
        <w:rFonts w:hint="default"/>
        <w:lang w:val="bg-BG" w:eastAsia="en-US" w:bidi="ar-SA"/>
      </w:rPr>
    </w:lvl>
    <w:lvl w:ilvl="6" w:tplc="8A6E3478">
      <w:numFmt w:val="bullet"/>
      <w:lvlText w:val="•"/>
      <w:lvlJc w:val="left"/>
      <w:pPr>
        <w:ind w:left="4628" w:hanging="334"/>
      </w:pPr>
      <w:rPr>
        <w:rFonts w:hint="default"/>
        <w:lang w:val="bg-BG" w:eastAsia="en-US" w:bidi="ar-SA"/>
      </w:rPr>
    </w:lvl>
    <w:lvl w:ilvl="7" w:tplc="2E84D286">
      <w:numFmt w:val="bullet"/>
      <w:lvlText w:val="•"/>
      <w:lvlJc w:val="left"/>
      <w:pPr>
        <w:ind w:left="5797" w:hanging="334"/>
      </w:pPr>
      <w:rPr>
        <w:rFonts w:hint="default"/>
        <w:lang w:val="bg-BG" w:eastAsia="en-US" w:bidi="ar-SA"/>
      </w:rPr>
    </w:lvl>
    <w:lvl w:ilvl="8" w:tplc="1674A4BE">
      <w:numFmt w:val="bullet"/>
      <w:lvlText w:val="•"/>
      <w:lvlJc w:val="left"/>
      <w:pPr>
        <w:ind w:left="6967" w:hanging="334"/>
      </w:pPr>
      <w:rPr>
        <w:rFonts w:hint="default"/>
        <w:lang w:val="bg-BG" w:eastAsia="en-US" w:bidi="ar-SA"/>
      </w:rPr>
    </w:lvl>
  </w:abstractNum>
  <w:abstractNum w:abstractNumId="12">
    <w:nsid w:val="69DA269D"/>
    <w:multiLevelType w:val="hybridMultilevel"/>
    <w:tmpl w:val="571406AC"/>
    <w:lvl w:ilvl="0" w:tplc="47620BA0">
      <w:start w:val="14"/>
      <w:numFmt w:val="bullet"/>
      <w:lvlText w:val="-"/>
      <w:lvlJc w:val="left"/>
      <w:pPr>
        <w:ind w:left="1065" w:hanging="705"/>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FB12156"/>
    <w:multiLevelType w:val="hybridMultilevel"/>
    <w:tmpl w:val="54D6ECE4"/>
    <w:lvl w:ilvl="0" w:tplc="8D14A844">
      <w:numFmt w:val="bullet"/>
      <w:lvlText w:val=""/>
      <w:lvlJc w:val="left"/>
      <w:pPr>
        <w:ind w:left="1198" w:hanging="360"/>
      </w:pPr>
      <w:rPr>
        <w:rFonts w:ascii="Symbol" w:eastAsia="Symbol" w:hAnsi="Symbol" w:cs="Symbol" w:hint="default"/>
        <w:w w:val="100"/>
        <w:sz w:val="24"/>
        <w:szCs w:val="24"/>
        <w:lang w:val="bg-BG" w:eastAsia="en-US" w:bidi="ar-SA"/>
      </w:rPr>
    </w:lvl>
    <w:lvl w:ilvl="1" w:tplc="DA0A3C10">
      <w:numFmt w:val="bullet"/>
      <w:lvlText w:val="•"/>
      <w:lvlJc w:val="left"/>
      <w:pPr>
        <w:ind w:left="2010" w:hanging="360"/>
      </w:pPr>
      <w:rPr>
        <w:rFonts w:hint="default"/>
        <w:lang w:val="bg-BG" w:eastAsia="en-US" w:bidi="ar-SA"/>
      </w:rPr>
    </w:lvl>
    <w:lvl w:ilvl="2" w:tplc="94563AF6">
      <w:numFmt w:val="bullet"/>
      <w:lvlText w:val="•"/>
      <w:lvlJc w:val="left"/>
      <w:pPr>
        <w:ind w:left="2821" w:hanging="360"/>
      </w:pPr>
      <w:rPr>
        <w:rFonts w:hint="default"/>
        <w:lang w:val="bg-BG" w:eastAsia="en-US" w:bidi="ar-SA"/>
      </w:rPr>
    </w:lvl>
    <w:lvl w:ilvl="3" w:tplc="71FC732C">
      <w:numFmt w:val="bullet"/>
      <w:lvlText w:val="•"/>
      <w:lvlJc w:val="left"/>
      <w:pPr>
        <w:ind w:left="3631" w:hanging="360"/>
      </w:pPr>
      <w:rPr>
        <w:rFonts w:hint="default"/>
        <w:lang w:val="bg-BG" w:eastAsia="en-US" w:bidi="ar-SA"/>
      </w:rPr>
    </w:lvl>
    <w:lvl w:ilvl="4" w:tplc="E398BAF4">
      <w:numFmt w:val="bullet"/>
      <w:lvlText w:val="•"/>
      <w:lvlJc w:val="left"/>
      <w:pPr>
        <w:ind w:left="4442" w:hanging="360"/>
      </w:pPr>
      <w:rPr>
        <w:rFonts w:hint="default"/>
        <w:lang w:val="bg-BG" w:eastAsia="en-US" w:bidi="ar-SA"/>
      </w:rPr>
    </w:lvl>
    <w:lvl w:ilvl="5" w:tplc="CB946A52">
      <w:numFmt w:val="bullet"/>
      <w:lvlText w:val="•"/>
      <w:lvlJc w:val="left"/>
      <w:pPr>
        <w:ind w:left="5253" w:hanging="360"/>
      </w:pPr>
      <w:rPr>
        <w:rFonts w:hint="default"/>
        <w:lang w:val="bg-BG" w:eastAsia="en-US" w:bidi="ar-SA"/>
      </w:rPr>
    </w:lvl>
    <w:lvl w:ilvl="6" w:tplc="564C1BAC">
      <w:numFmt w:val="bullet"/>
      <w:lvlText w:val="•"/>
      <w:lvlJc w:val="left"/>
      <w:pPr>
        <w:ind w:left="6063" w:hanging="360"/>
      </w:pPr>
      <w:rPr>
        <w:rFonts w:hint="default"/>
        <w:lang w:val="bg-BG" w:eastAsia="en-US" w:bidi="ar-SA"/>
      </w:rPr>
    </w:lvl>
    <w:lvl w:ilvl="7" w:tplc="FFCAAEB8">
      <w:numFmt w:val="bullet"/>
      <w:lvlText w:val="•"/>
      <w:lvlJc w:val="left"/>
      <w:pPr>
        <w:ind w:left="6874" w:hanging="360"/>
      </w:pPr>
      <w:rPr>
        <w:rFonts w:hint="default"/>
        <w:lang w:val="bg-BG" w:eastAsia="en-US" w:bidi="ar-SA"/>
      </w:rPr>
    </w:lvl>
    <w:lvl w:ilvl="8" w:tplc="602E3278">
      <w:numFmt w:val="bullet"/>
      <w:lvlText w:val="•"/>
      <w:lvlJc w:val="left"/>
      <w:pPr>
        <w:ind w:left="7685" w:hanging="360"/>
      </w:pPr>
      <w:rPr>
        <w:rFonts w:hint="default"/>
        <w:lang w:val="bg-BG" w:eastAsia="en-US" w:bidi="ar-SA"/>
      </w:rPr>
    </w:lvl>
  </w:abstractNum>
  <w:abstractNum w:abstractNumId="14">
    <w:nsid w:val="6FEB5E12"/>
    <w:multiLevelType w:val="hybridMultilevel"/>
    <w:tmpl w:val="31DAF52C"/>
    <w:lvl w:ilvl="0" w:tplc="3EB89B6E">
      <w:start w:val="1"/>
      <w:numFmt w:val="decimal"/>
      <w:lvlText w:val="%1."/>
      <w:lvlJc w:val="left"/>
      <w:pPr>
        <w:ind w:left="176" w:hanging="284"/>
        <w:jc w:val="right"/>
      </w:pPr>
      <w:rPr>
        <w:rFonts w:ascii="Times New Roman" w:eastAsia="Times New Roman" w:hAnsi="Times New Roman" w:cs="Times New Roman" w:hint="default"/>
        <w:w w:val="99"/>
        <w:sz w:val="24"/>
        <w:szCs w:val="24"/>
        <w:lang w:val="bg-BG" w:eastAsia="bg-BG" w:bidi="bg-BG"/>
      </w:rPr>
    </w:lvl>
    <w:lvl w:ilvl="1" w:tplc="6C1E1452">
      <w:numFmt w:val="bullet"/>
      <w:lvlText w:val="-"/>
      <w:lvlJc w:val="left"/>
      <w:pPr>
        <w:ind w:left="601" w:hanging="346"/>
      </w:pPr>
      <w:rPr>
        <w:rFonts w:ascii="Times New Roman" w:eastAsia="Times New Roman" w:hAnsi="Times New Roman" w:cs="Times New Roman" w:hint="default"/>
        <w:w w:val="99"/>
        <w:sz w:val="24"/>
        <w:szCs w:val="24"/>
        <w:lang w:val="bg-BG" w:eastAsia="bg-BG" w:bidi="bg-BG"/>
      </w:rPr>
    </w:lvl>
    <w:lvl w:ilvl="2" w:tplc="075CA6EC">
      <w:numFmt w:val="bullet"/>
      <w:lvlText w:val="•"/>
      <w:lvlJc w:val="left"/>
      <w:pPr>
        <w:ind w:left="1635" w:hanging="346"/>
      </w:pPr>
      <w:rPr>
        <w:rFonts w:hint="default"/>
        <w:lang w:val="bg-BG" w:eastAsia="bg-BG" w:bidi="bg-BG"/>
      </w:rPr>
    </w:lvl>
    <w:lvl w:ilvl="3" w:tplc="4D807FF6">
      <w:numFmt w:val="bullet"/>
      <w:lvlText w:val="•"/>
      <w:lvlJc w:val="left"/>
      <w:pPr>
        <w:ind w:left="2671" w:hanging="346"/>
      </w:pPr>
      <w:rPr>
        <w:rFonts w:hint="default"/>
        <w:lang w:val="bg-BG" w:eastAsia="bg-BG" w:bidi="bg-BG"/>
      </w:rPr>
    </w:lvl>
    <w:lvl w:ilvl="4" w:tplc="71CC3CD6">
      <w:numFmt w:val="bullet"/>
      <w:lvlText w:val="•"/>
      <w:lvlJc w:val="left"/>
      <w:pPr>
        <w:ind w:left="3706" w:hanging="346"/>
      </w:pPr>
      <w:rPr>
        <w:rFonts w:hint="default"/>
        <w:lang w:val="bg-BG" w:eastAsia="bg-BG" w:bidi="bg-BG"/>
      </w:rPr>
    </w:lvl>
    <w:lvl w:ilvl="5" w:tplc="496AC840">
      <w:numFmt w:val="bullet"/>
      <w:lvlText w:val="•"/>
      <w:lvlJc w:val="left"/>
      <w:pPr>
        <w:ind w:left="4742" w:hanging="346"/>
      </w:pPr>
      <w:rPr>
        <w:rFonts w:hint="default"/>
        <w:lang w:val="bg-BG" w:eastAsia="bg-BG" w:bidi="bg-BG"/>
      </w:rPr>
    </w:lvl>
    <w:lvl w:ilvl="6" w:tplc="B8C2760A">
      <w:numFmt w:val="bullet"/>
      <w:lvlText w:val="•"/>
      <w:lvlJc w:val="left"/>
      <w:pPr>
        <w:ind w:left="5777" w:hanging="346"/>
      </w:pPr>
      <w:rPr>
        <w:rFonts w:hint="default"/>
        <w:lang w:val="bg-BG" w:eastAsia="bg-BG" w:bidi="bg-BG"/>
      </w:rPr>
    </w:lvl>
    <w:lvl w:ilvl="7" w:tplc="DAE65A56">
      <w:numFmt w:val="bullet"/>
      <w:lvlText w:val="•"/>
      <w:lvlJc w:val="left"/>
      <w:pPr>
        <w:ind w:left="6813" w:hanging="346"/>
      </w:pPr>
      <w:rPr>
        <w:rFonts w:hint="default"/>
        <w:lang w:val="bg-BG" w:eastAsia="bg-BG" w:bidi="bg-BG"/>
      </w:rPr>
    </w:lvl>
    <w:lvl w:ilvl="8" w:tplc="FC30505A">
      <w:numFmt w:val="bullet"/>
      <w:lvlText w:val="•"/>
      <w:lvlJc w:val="left"/>
      <w:pPr>
        <w:ind w:left="7848" w:hanging="346"/>
      </w:pPr>
      <w:rPr>
        <w:rFonts w:hint="default"/>
        <w:lang w:val="bg-BG" w:eastAsia="bg-BG" w:bidi="bg-BG"/>
      </w:rPr>
    </w:lvl>
  </w:abstractNum>
  <w:abstractNum w:abstractNumId="15">
    <w:nsid w:val="7C4B1BD0"/>
    <w:multiLevelType w:val="hybridMultilevel"/>
    <w:tmpl w:val="83D88D5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13"/>
  </w:num>
  <w:num w:numId="5">
    <w:abstractNumId w:val="9"/>
  </w:num>
  <w:num w:numId="6">
    <w:abstractNumId w:val="0"/>
  </w:num>
  <w:num w:numId="7">
    <w:abstractNumId w:val="6"/>
  </w:num>
  <w:num w:numId="8">
    <w:abstractNumId w:val="2"/>
  </w:num>
  <w:num w:numId="9">
    <w:abstractNumId w:val="1"/>
  </w:num>
  <w:num w:numId="10">
    <w:abstractNumId w:val="14"/>
  </w:num>
  <w:num w:numId="11">
    <w:abstractNumId w:val="15"/>
  </w:num>
  <w:num w:numId="12">
    <w:abstractNumId w:val="12"/>
  </w:num>
  <w:num w:numId="13">
    <w:abstractNumId w:val="4"/>
  </w:num>
  <w:num w:numId="14">
    <w:abstractNumId w:val="1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3C"/>
    <w:rsid w:val="00017F24"/>
    <w:rsid w:val="00192CEA"/>
    <w:rsid w:val="0021351D"/>
    <w:rsid w:val="00246AC6"/>
    <w:rsid w:val="00303DE8"/>
    <w:rsid w:val="00327A3D"/>
    <w:rsid w:val="00335235"/>
    <w:rsid w:val="003A6BC2"/>
    <w:rsid w:val="003E3C9F"/>
    <w:rsid w:val="00453826"/>
    <w:rsid w:val="0045723E"/>
    <w:rsid w:val="004722E0"/>
    <w:rsid w:val="00480586"/>
    <w:rsid w:val="005313CE"/>
    <w:rsid w:val="00597096"/>
    <w:rsid w:val="00622330"/>
    <w:rsid w:val="00672877"/>
    <w:rsid w:val="006F535E"/>
    <w:rsid w:val="007D4952"/>
    <w:rsid w:val="00811824"/>
    <w:rsid w:val="008C5D71"/>
    <w:rsid w:val="00965451"/>
    <w:rsid w:val="009B3DF2"/>
    <w:rsid w:val="00A43D0E"/>
    <w:rsid w:val="00B63599"/>
    <w:rsid w:val="00B64E8D"/>
    <w:rsid w:val="00BA5472"/>
    <w:rsid w:val="00C953F7"/>
    <w:rsid w:val="00D13EAD"/>
    <w:rsid w:val="00D30D2B"/>
    <w:rsid w:val="00D77730"/>
    <w:rsid w:val="00DA5550"/>
    <w:rsid w:val="00E47AFA"/>
    <w:rsid w:val="00E759AC"/>
    <w:rsid w:val="00EA1DE3"/>
    <w:rsid w:val="00F4225E"/>
    <w:rsid w:val="00F6463C"/>
    <w:rsid w:val="00FB3C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096"/>
    <w:rPr>
      <w:color w:val="0000FF" w:themeColor="hyperlink"/>
      <w:u w:val="single"/>
    </w:rPr>
  </w:style>
  <w:style w:type="paragraph" w:styleId="a4">
    <w:name w:val="Body Text"/>
    <w:basedOn w:val="a"/>
    <w:link w:val="a5"/>
    <w:uiPriority w:val="99"/>
    <w:semiHidden/>
    <w:unhideWhenUsed/>
    <w:rsid w:val="00597096"/>
    <w:pPr>
      <w:spacing w:after="120"/>
    </w:pPr>
  </w:style>
  <w:style w:type="character" w:customStyle="1" w:styleId="a5">
    <w:name w:val="Основен текст Знак"/>
    <w:basedOn w:val="a0"/>
    <w:link w:val="a4"/>
    <w:uiPriority w:val="99"/>
    <w:semiHidden/>
    <w:rsid w:val="00597096"/>
  </w:style>
  <w:style w:type="paragraph" w:styleId="a6">
    <w:name w:val="List Paragraph"/>
    <w:basedOn w:val="a"/>
    <w:uiPriority w:val="34"/>
    <w:qFormat/>
    <w:rsid w:val="007D4952"/>
    <w:pPr>
      <w:ind w:left="720"/>
      <w:contextualSpacing/>
    </w:pPr>
  </w:style>
  <w:style w:type="paragraph" w:styleId="a7">
    <w:name w:val="header"/>
    <w:basedOn w:val="a"/>
    <w:link w:val="a8"/>
    <w:uiPriority w:val="99"/>
    <w:unhideWhenUsed/>
    <w:rsid w:val="00B64E8D"/>
    <w:pPr>
      <w:tabs>
        <w:tab w:val="center" w:pos="4536"/>
        <w:tab w:val="right" w:pos="9072"/>
      </w:tabs>
      <w:spacing w:after="0" w:line="240" w:lineRule="auto"/>
    </w:pPr>
  </w:style>
  <w:style w:type="character" w:customStyle="1" w:styleId="a8">
    <w:name w:val="Горен колонтитул Знак"/>
    <w:basedOn w:val="a0"/>
    <w:link w:val="a7"/>
    <w:uiPriority w:val="99"/>
    <w:rsid w:val="00B64E8D"/>
  </w:style>
  <w:style w:type="paragraph" w:styleId="a9">
    <w:name w:val="footer"/>
    <w:basedOn w:val="a"/>
    <w:link w:val="aa"/>
    <w:uiPriority w:val="99"/>
    <w:unhideWhenUsed/>
    <w:rsid w:val="00B64E8D"/>
    <w:pPr>
      <w:tabs>
        <w:tab w:val="center" w:pos="4536"/>
        <w:tab w:val="right" w:pos="9072"/>
      </w:tabs>
      <w:spacing w:after="0" w:line="240" w:lineRule="auto"/>
    </w:pPr>
  </w:style>
  <w:style w:type="character" w:customStyle="1" w:styleId="aa">
    <w:name w:val="Долен колонтитул Знак"/>
    <w:basedOn w:val="a0"/>
    <w:link w:val="a9"/>
    <w:uiPriority w:val="99"/>
    <w:rsid w:val="00B64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096"/>
    <w:rPr>
      <w:color w:val="0000FF" w:themeColor="hyperlink"/>
      <w:u w:val="single"/>
    </w:rPr>
  </w:style>
  <w:style w:type="paragraph" w:styleId="a4">
    <w:name w:val="Body Text"/>
    <w:basedOn w:val="a"/>
    <w:link w:val="a5"/>
    <w:uiPriority w:val="99"/>
    <w:semiHidden/>
    <w:unhideWhenUsed/>
    <w:rsid w:val="00597096"/>
    <w:pPr>
      <w:spacing w:after="120"/>
    </w:pPr>
  </w:style>
  <w:style w:type="character" w:customStyle="1" w:styleId="a5">
    <w:name w:val="Основен текст Знак"/>
    <w:basedOn w:val="a0"/>
    <w:link w:val="a4"/>
    <w:uiPriority w:val="99"/>
    <w:semiHidden/>
    <w:rsid w:val="00597096"/>
  </w:style>
  <w:style w:type="paragraph" w:styleId="a6">
    <w:name w:val="List Paragraph"/>
    <w:basedOn w:val="a"/>
    <w:uiPriority w:val="34"/>
    <w:qFormat/>
    <w:rsid w:val="007D4952"/>
    <w:pPr>
      <w:ind w:left="720"/>
      <w:contextualSpacing/>
    </w:pPr>
  </w:style>
  <w:style w:type="paragraph" w:styleId="a7">
    <w:name w:val="header"/>
    <w:basedOn w:val="a"/>
    <w:link w:val="a8"/>
    <w:uiPriority w:val="99"/>
    <w:unhideWhenUsed/>
    <w:rsid w:val="00B64E8D"/>
    <w:pPr>
      <w:tabs>
        <w:tab w:val="center" w:pos="4536"/>
        <w:tab w:val="right" w:pos="9072"/>
      </w:tabs>
      <w:spacing w:after="0" w:line="240" w:lineRule="auto"/>
    </w:pPr>
  </w:style>
  <w:style w:type="character" w:customStyle="1" w:styleId="a8">
    <w:name w:val="Горен колонтитул Знак"/>
    <w:basedOn w:val="a0"/>
    <w:link w:val="a7"/>
    <w:uiPriority w:val="99"/>
    <w:rsid w:val="00B64E8D"/>
  </w:style>
  <w:style w:type="paragraph" w:styleId="a9">
    <w:name w:val="footer"/>
    <w:basedOn w:val="a"/>
    <w:link w:val="aa"/>
    <w:uiPriority w:val="99"/>
    <w:unhideWhenUsed/>
    <w:rsid w:val="00B64E8D"/>
    <w:pPr>
      <w:tabs>
        <w:tab w:val="center" w:pos="4536"/>
        <w:tab w:val="right" w:pos="9072"/>
      </w:tabs>
      <w:spacing w:after="0" w:line="240" w:lineRule="auto"/>
    </w:pPr>
  </w:style>
  <w:style w:type="character" w:customStyle="1" w:styleId="aa">
    <w:name w:val="Долен колонтитул Знак"/>
    <w:basedOn w:val="a0"/>
    <w:link w:val="a9"/>
    <w:uiPriority w:val="99"/>
    <w:rsid w:val="00B6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sr.government.bg/index.php/bg/sections/l2/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2390</Words>
  <Characters>13624</Characters>
  <Application>Microsoft Office Word</Application>
  <DocSecurity>0</DocSecurity>
  <Lines>113</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2020-05-18T11:59:00Z</dcterms:created>
  <dcterms:modified xsi:type="dcterms:W3CDTF">2020-05-19T08:41:00Z</dcterms:modified>
</cp:coreProperties>
</file>