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26"/>
        <w:tblW w:w="53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2218"/>
        <w:gridCol w:w="2108"/>
        <w:gridCol w:w="1895"/>
        <w:gridCol w:w="1858"/>
      </w:tblGrid>
      <w:tr w:rsidR="00BF2BC4" w:rsidRPr="00BF2BC4" w:rsidTr="00951C7E">
        <w:trPr>
          <w:trHeight w:val="1408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C4" w:rsidRPr="00BF2BC4" w:rsidRDefault="00BF2BC4" w:rsidP="00BF2BC4">
            <w:pPr>
              <w:jc w:val="both"/>
              <w:rPr>
                <w:b/>
                <w:sz w:val="20"/>
                <w:szCs w:val="20"/>
                <w:highlight w:val="yellow"/>
                <w:lang w:val="en-US" w:eastAsia="bg-BG"/>
              </w:rPr>
            </w:pPr>
          </w:p>
          <w:p w:rsidR="00BF2BC4" w:rsidRPr="00BF2BC4" w:rsidRDefault="00BF2BC4" w:rsidP="00BF2BC4">
            <w:pPr>
              <w:jc w:val="both"/>
              <w:rPr>
                <w:b/>
                <w:sz w:val="20"/>
                <w:szCs w:val="20"/>
                <w:highlight w:val="yellow"/>
                <w:lang w:eastAsia="bg-BG"/>
              </w:rPr>
            </w:pPr>
          </w:p>
          <w:p w:rsidR="00BF2BC4" w:rsidRPr="00BF2BC4" w:rsidRDefault="00BF2BC4" w:rsidP="00BF2BC4">
            <w:pPr>
              <w:widowControl w:val="0"/>
              <w:jc w:val="center"/>
              <w:rPr>
                <w:b/>
                <w:sz w:val="20"/>
                <w:szCs w:val="20"/>
                <w:highlight w:val="yellow"/>
                <w:lang w:val="en-US" w:eastAsia="bg-BG"/>
              </w:rPr>
            </w:pPr>
            <w:r>
              <w:rPr>
                <w:b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990600" cy="838200"/>
                  <wp:effectExtent l="0" t="0" r="0" b="0"/>
                  <wp:docPr id="24" name="Картина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4" w:rsidRPr="00BF2BC4" w:rsidRDefault="00BF2BC4" w:rsidP="00BF2BC4">
            <w:pPr>
              <w:jc w:val="both"/>
              <w:rPr>
                <w:b/>
                <w:i/>
                <w:iCs/>
                <w:sz w:val="20"/>
                <w:szCs w:val="20"/>
                <w:lang w:val="en-US" w:eastAsia="bg-BG"/>
              </w:rPr>
            </w:pPr>
          </w:p>
          <w:p w:rsidR="00BF2BC4" w:rsidRPr="00BF2BC4" w:rsidRDefault="00BF2BC4" w:rsidP="00BF2BC4">
            <w:pPr>
              <w:jc w:val="center"/>
              <w:rPr>
                <w:b/>
                <w:i/>
                <w:noProof/>
                <w:sz w:val="20"/>
                <w:szCs w:val="20"/>
                <w:lang w:eastAsia="bg-BG"/>
              </w:rPr>
            </w:pPr>
          </w:p>
          <w:p w:rsidR="00BF2BC4" w:rsidRPr="00BF2BC4" w:rsidRDefault="00BF2BC4" w:rsidP="00BF2BC4">
            <w:pPr>
              <w:jc w:val="center"/>
              <w:rPr>
                <w:b/>
                <w:i/>
                <w:noProof/>
                <w:sz w:val="20"/>
                <w:szCs w:val="20"/>
                <w:lang w:eastAsia="bg-BG"/>
              </w:rPr>
            </w:pPr>
            <w:r>
              <w:rPr>
                <w:b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914400" cy="594995"/>
                  <wp:effectExtent l="19050" t="19050" r="0" b="0"/>
                  <wp:docPr id="23" name="Картина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949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F2BC4" w:rsidRPr="00BF2BC4" w:rsidRDefault="00BF2BC4" w:rsidP="00BF2BC4">
            <w:pPr>
              <w:widowControl w:val="0"/>
              <w:jc w:val="center"/>
              <w:rPr>
                <w:b/>
                <w:i/>
                <w:iCs/>
                <w:sz w:val="20"/>
                <w:szCs w:val="20"/>
                <w:lang w:val="en-US" w:eastAsia="bg-BG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C4" w:rsidRPr="00BF2BC4" w:rsidRDefault="00BF2BC4" w:rsidP="00BF2BC4">
            <w:pPr>
              <w:widowControl w:val="0"/>
              <w:jc w:val="center"/>
              <w:rPr>
                <w:b/>
                <w:sz w:val="20"/>
                <w:szCs w:val="20"/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940435" cy="905510"/>
                  <wp:effectExtent l="0" t="0" r="0" b="0"/>
                  <wp:docPr id="20" name="Картина 20" descr="Описание: Ð ÐµÐ·ÑÐ»ÑÐ°Ñ Ñ Ð¸Ð·Ð¾Ð±ÑÐ°Ð¶ÐµÐ½Ð¸Ðµ Ð·Ð° Ð¿ÑÑÑ Ð»Ð¾Ð³Ð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Описание: Ð ÐµÐ·ÑÐ»ÑÐ°Ñ Ñ Ð¸Ð·Ð¾Ð±ÑÐ°Ð¶ÐµÐ½Ð¸Ðµ Ð·Ð° Ð¿ÑÑÑ Ð»Ð¾Ð³Ð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4" w:rsidRPr="00BF2BC4" w:rsidRDefault="00BF2BC4" w:rsidP="00BF2BC4">
            <w:pPr>
              <w:jc w:val="both"/>
              <w:rPr>
                <w:b/>
                <w:sz w:val="20"/>
                <w:szCs w:val="20"/>
                <w:lang w:val="en-US" w:eastAsia="bg-BG"/>
              </w:rPr>
            </w:pPr>
          </w:p>
          <w:p w:rsidR="00BF2BC4" w:rsidRPr="00BF2BC4" w:rsidRDefault="00BF2BC4" w:rsidP="00BF2BC4">
            <w:pPr>
              <w:jc w:val="center"/>
              <w:rPr>
                <w:b/>
                <w:noProof/>
                <w:sz w:val="20"/>
                <w:szCs w:val="20"/>
                <w:lang w:eastAsia="bg-BG"/>
              </w:rPr>
            </w:pPr>
          </w:p>
          <w:p w:rsidR="00BF2BC4" w:rsidRPr="00BF2BC4" w:rsidRDefault="00BF2BC4" w:rsidP="00BF2BC4">
            <w:pPr>
              <w:jc w:val="center"/>
              <w:rPr>
                <w:b/>
                <w:noProof/>
                <w:sz w:val="20"/>
                <w:szCs w:val="20"/>
                <w:lang w:eastAsia="bg-BG"/>
              </w:rPr>
            </w:pPr>
          </w:p>
          <w:p w:rsidR="00BF2BC4" w:rsidRPr="00BF2BC4" w:rsidRDefault="00BF2BC4" w:rsidP="00BF2BC4">
            <w:pPr>
              <w:widowControl w:val="0"/>
              <w:jc w:val="center"/>
              <w:rPr>
                <w:b/>
                <w:sz w:val="20"/>
                <w:szCs w:val="20"/>
                <w:lang w:val="en-US" w:eastAsia="bg-BG"/>
              </w:rPr>
            </w:pPr>
            <w:r>
              <w:rPr>
                <w:b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758825" cy="603885"/>
                  <wp:effectExtent l="0" t="0" r="0" b="0"/>
                  <wp:docPr id="17" name="Картина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60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C4" w:rsidRPr="00BF2BC4" w:rsidRDefault="00BF2BC4" w:rsidP="00BF2BC4">
            <w:pPr>
              <w:jc w:val="both"/>
              <w:rPr>
                <w:b/>
                <w:sz w:val="20"/>
                <w:szCs w:val="20"/>
                <w:lang w:val="en-US" w:eastAsia="bg-BG"/>
              </w:rPr>
            </w:pPr>
          </w:p>
          <w:p w:rsidR="00BF2BC4" w:rsidRPr="00BF2BC4" w:rsidRDefault="00BF2BC4" w:rsidP="00BF2BC4">
            <w:pPr>
              <w:jc w:val="center"/>
              <w:rPr>
                <w:rFonts w:cs="Calibri"/>
                <w:noProof/>
                <w:lang w:eastAsia="bg-BG"/>
              </w:rPr>
            </w:pPr>
          </w:p>
          <w:p w:rsidR="00BF2BC4" w:rsidRPr="00BF2BC4" w:rsidRDefault="00BF2BC4" w:rsidP="00BF2BC4">
            <w:pPr>
              <w:widowControl w:val="0"/>
              <w:jc w:val="center"/>
              <w:rPr>
                <w:b/>
                <w:sz w:val="20"/>
                <w:szCs w:val="20"/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810895" cy="733425"/>
                  <wp:effectExtent l="0" t="0" r="0" b="0"/>
                  <wp:docPr id="16" name="Картина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BC4" w:rsidRPr="00BF2BC4" w:rsidTr="00951C7E">
        <w:trPr>
          <w:trHeight w:val="26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C4" w:rsidRPr="00BF2BC4" w:rsidRDefault="00BF2BC4" w:rsidP="00BF2BC4">
            <w:pPr>
              <w:widowControl w:val="0"/>
              <w:jc w:val="center"/>
              <w:rPr>
                <w:b/>
                <w:iCs/>
                <w:sz w:val="18"/>
                <w:szCs w:val="18"/>
                <w:lang w:eastAsia="bg-BG"/>
              </w:rPr>
            </w:pPr>
            <w:r w:rsidRPr="00BF2BC4">
              <w:rPr>
                <w:b/>
                <w:iCs/>
                <w:sz w:val="18"/>
                <w:szCs w:val="18"/>
                <w:lang w:eastAsia="bg-BG"/>
              </w:rPr>
              <w:t>ЕВРОПЕЙСКИ СЪЮЗ – ЕВРОПЕЙСКИ ЗЕМЕДЕЛСКИ ФОНД ЗА РАЗВИТИЕ</w:t>
            </w:r>
            <w:r w:rsidRPr="00BF2BC4">
              <w:rPr>
                <w:b/>
                <w:iCs/>
                <w:sz w:val="18"/>
                <w:szCs w:val="18"/>
                <w:lang w:val="en-US" w:eastAsia="bg-BG"/>
              </w:rPr>
              <w:t xml:space="preserve"> </w:t>
            </w:r>
            <w:r w:rsidRPr="00BF2BC4">
              <w:rPr>
                <w:b/>
                <w:iCs/>
                <w:sz w:val="18"/>
                <w:szCs w:val="18"/>
                <w:lang w:eastAsia="bg-BG"/>
              </w:rPr>
              <w:t>НА СЕЛСКИТЕ РАЙОНИ</w:t>
            </w:r>
          </w:p>
        </w:tc>
      </w:tr>
      <w:tr w:rsidR="00BF2BC4" w:rsidRPr="00BF2BC4" w:rsidTr="00951C7E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C4" w:rsidRPr="00BF2BC4" w:rsidRDefault="00BF2BC4" w:rsidP="00BF2BC4">
            <w:pPr>
              <w:widowControl w:val="0"/>
              <w:jc w:val="center"/>
              <w:rPr>
                <w:b/>
                <w:iCs/>
                <w:sz w:val="18"/>
                <w:szCs w:val="18"/>
                <w:lang w:val="en-US" w:eastAsia="bg-BG"/>
              </w:rPr>
            </w:pPr>
            <w:r w:rsidRPr="00BF2BC4">
              <w:rPr>
                <w:b/>
                <w:iCs/>
                <w:sz w:val="18"/>
                <w:szCs w:val="18"/>
                <w:lang w:eastAsia="bg-BG"/>
              </w:rPr>
              <w:t>МЕСТНА ИНИЦИАТИВНА ГРУПА „СВИЛЕНГРАД-АРЕАЛ“</w:t>
            </w:r>
          </w:p>
        </w:tc>
      </w:tr>
    </w:tbl>
    <w:p w:rsidR="00435D7C" w:rsidRDefault="00435D7C" w:rsidP="00BF2BC4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435D7C" w:rsidRDefault="00BF2BC4" w:rsidP="00BF2BC4">
      <w:pPr>
        <w:tabs>
          <w:tab w:val="left" w:pos="4184"/>
        </w:tabs>
        <w:spacing w:line="276" w:lineRule="auto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ab/>
      </w:r>
      <w:bookmarkStart w:id="0" w:name="_GoBack"/>
      <w:bookmarkEnd w:id="0"/>
    </w:p>
    <w:p w:rsidR="00435D7C" w:rsidRDefault="00435D7C" w:rsidP="006B1CBB">
      <w:pPr>
        <w:spacing w:line="276" w:lineRule="auto"/>
        <w:jc w:val="right"/>
        <w:rPr>
          <w:rFonts w:eastAsia="Calibri"/>
          <w:b/>
          <w:i/>
          <w:sz w:val="28"/>
          <w:szCs w:val="28"/>
        </w:rPr>
      </w:pPr>
    </w:p>
    <w:p w:rsidR="006B1CBB" w:rsidRPr="006B1CBB" w:rsidRDefault="006B1CBB" w:rsidP="006B1CBB">
      <w:pPr>
        <w:spacing w:line="276" w:lineRule="auto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Приложение №</w:t>
      </w:r>
      <w:r w:rsidR="0087706B">
        <w:rPr>
          <w:rFonts w:eastAsia="Calibri"/>
          <w:b/>
          <w:i/>
          <w:sz w:val="28"/>
          <w:szCs w:val="28"/>
          <w:lang w:val="en-US"/>
        </w:rPr>
        <w:t>6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</w:rPr>
      </w:pPr>
    </w:p>
    <w:p w:rsidR="00435D7C" w:rsidRDefault="00435D7C" w:rsidP="006B1CBB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6B1CBB">
        <w:rPr>
          <w:rFonts w:eastAsia="Calibri"/>
          <w:b/>
          <w:sz w:val="28"/>
          <w:szCs w:val="28"/>
        </w:rPr>
        <w:t>Б И З Н Е С  П Л А Н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  <w:r w:rsidRPr="006B1CBB">
        <w:rPr>
          <w:rFonts w:eastAsia="Calibri"/>
          <w:b/>
          <w:i/>
          <w:sz w:val="28"/>
          <w:szCs w:val="28"/>
        </w:rPr>
        <w:t>по</w:t>
      </w:r>
    </w:p>
    <w:p w:rsidR="006B1CBB" w:rsidRDefault="006B1CBB" w:rsidP="006B1CBB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  <w:proofErr w:type="spellStart"/>
      <w:r w:rsidRPr="006B1CBB">
        <w:rPr>
          <w:rFonts w:eastAsia="Calibri"/>
          <w:b/>
          <w:i/>
          <w:sz w:val="28"/>
          <w:szCs w:val="28"/>
        </w:rPr>
        <w:t>Подмярка</w:t>
      </w:r>
      <w:proofErr w:type="spellEnd"/>
      <w:r w:rsidRPr="006B1CBB">
        <w:rPr>
          <w:rFonts w:eastAsia="Calibri"/>
          <w:b/>
          <w:i/>
          <w:sz w:val="28"/>
          <w:szCs w:val="28"/>
        </w:rPr>
        <w:t xml:space="preserve"> 19.2 „</w:t>
      </w:r>
      <w:r w:rsidRPr="006B1CBB">
        <w:rPr>
          <w:rFonts w:eastAsia="Calibri"/>
          <w:b/>
          <w:bCs/>
          <w:i/>
          <w:sz w:val="28"/>
          <w:szCs w:val="28"/>
        </w:rPr>
        <w:t>Прилагане на операции в рамките на стратегии за Водено от общностите местно развитие</w:t>
      </w:r>
      <w:r w:rsidRPr="006B1CBB">
        <w:rPr>
          <w:rFonts w:eastAsia="Calibri"/>
          <w:b/>
          <w:i/>
          <w:sz w:val="28"/>
          <w:szCs w:val="28"/>
        </w:rPr>
        <w:t>”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  <w:r w:rsidRPr="006B1CBB">
        <w:rPr>
          <w:rFonts w:eastAsia="Calibri"/>
          <w:b/>
          <w:i/>
          <w:sz w:val="28"/>
          <w:szCs w:val="28"/>
        </w:rPr>
        <w:t xml:space="preserve">Мярка </w:t>
      </w:r>
      <w:r w:rsidR="00E17666" w:rsidRPr="00E17666">
        <w:rPr>
          <w:rFonts w:eastAsia="Calibri"/>
          <w:b/>
          <w:i/>
          <w:sz w:val="28"/>
          <w:szCs w:val="28"/>
        </w:rPr>
        <w:t xml:space="preserve">4.1 „Инвестиции в земеделски стопанства“  </w:t>
      </w:r>
      <w:r w:rsidRPr="006B1CBB">
        <w:rPr>
          <w:rFonts w:eastAsia="Calibri"/>
          <w:b/>
          <w:i/>
          <w:sz w:val="28"/>
          <w:szCs w:val="28"/>
        </w:rPr>
        <w:t xml:space="preserve">” от СВОМР на МИГ </w:t>
      </w:r>
      <w:r w:rsidR="00915750">
        <w:rPr>
          <w:rFonts w:eastAsia="Calibri"/>
          <w:b/>
          <w:i/>
          <w:sz w:val="28"/>
          <w:szCs w:val="28"/>
        </w:rPr>
        <w:t>Свиленград-Ареал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b/>
          <w:i/>
          <w:sz w:val="28"/>
          <w:szCs w:val="28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  <w:sz w:val="28"/>
          <w:szCs w:val="28"/>
        </w:rPr>
      </w:pPr>
      <w:r w:rsidRPr="006B1CBB">
        <w:rPr>
          <w:rFonts w:eastAsia="Calibri"/>
          <w:i/>
          <w:sz w:val="28"/>
          <w:szCs w:val="28"/>
        </w:rPr>
        <w:t>Наименование на проектното предложение: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6B1CBB" w:rsidRDefault="006B1CBB" w:rsidP="006B1CBB">
      <w:pPr>
        <w:jc w:val="center"/>
        <w:rPr>
          <w:rFonts w:eastAsia="Calibri"/>
          <w:b/>
          <w:i/>
          <w:sz w:val="44"/>
          <w:szCs w:val="44"/>
        </w:rPr>
      </w:pPr>
      <w:r w:rsidRPr="006B1CBB">
        <w:rPr>
          <w:rFonts w:eastAsia="Calibri"/>
          <w:b/>
          <w:i/>
          <w:sz w:val="44"/>
          <w:szCs w:val="44"/>
        </w:rPr>
        <w:t>...................................................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  <w:r w:rsidRPr="006B1CBB">
        <w:rPr>
          <w:rFonts w:eastAsia="Calibri"/>
          <w:i/>
        </w:rPr>
        <w:t xml:space="preserve"> (име на кандидата)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  <w:r w:rsidRPr="006B1CBB">
        <w:rPr>
          <w:rFonts w:eastAsia="Calibri"/>
          <w:i/>
        </w:rPr>
        <w:t>Сума на инвестицията</w:t>
      </w:r>
      <w:r w:rsidRPr="006B1CBB">
        <w:rPr>
          <w:rFonts w:eastAsia="Calibri"/>
          <w:b/>
          <w:i/>
          <w:sz w:val="36"/>
          <w:szCs w:val="36"/>
        </w:rPr>
        <w:t xml:space="preserve">...................... </w:t>
      </w:r>
      <w:r w:rsidRPr="006B1CBB">
        <w:rPr>
          <w:rFonts w:eastAsia="Calibri"/>
          <w:b/>
          <w:i/>
        </w:rPr>
        <w:t>л</w:t>
      </w:r>
      <w:r w:rsidRPr="006B1CBB">
        <w:rPr>
          <w:rFonts w:eastAsia="Calibri"/>
          <w:i/>
        </w:rPr>
        <w:t>в.</w:t>
      </w:r>
    </w:p>
    <w:p w:rsidR="006B1CBB" w:rsidRPr="006B1CBB" w:rsidRDefault="006B1CBB" w:rsidP="006B1CBB">
      <w:pPr>
        <w:spacing w:line="276" w:lineRule="auto"/>
        <w:jc w:val="center"/>
        <w:rPr>
          <w:rFonts w:eastAsia="Calibri"/>
          <w:i/>
        </w:rPr>
      </w:pPr>
    </w:p>
    <w:p w:rsidR="006B1CBB" w:rsidRPr="008D2431" w:rsidRDefault="006B1CBB" w:rsidP="006B1CBB">
      <w:pPr>
        <w:spacing w:line="276" w:lineRule="auto"/>
        <w:jc w:val="center"/>
        <w:rPr>
          <w:rFonts w:eastAsia="Calibri"/>
          <w:i/>
        </w:rPr>
      </w:pPr>
      <w:r w:rsidRPr="008D2431">
        <w:rPr>
          <w:rFonts w:eastAsia="Calibri"/>
          <w:i/>
        </w:rPr>
        <w:t>(посочват се само разходите по чл. 20, ал. 1 на Наредба № 22/14.12.2015г.)</w:t>
      </w:r>
    </w:p>
    <w:p w:rsidR="006B1CBB" w:rsidRPr="008D2431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center"/>
        <w:rPr>
          <w:rFonts w:eastAsia="Calibri"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 w:rsidRPr="006B1CBB">
        <w:rPr>
          <w:rFonts w:eastAsia="Calibri"/>
          <w:b/>
          <w:i/>
        </w:rPr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:rsidR="006B1CBB" w:rsidRPr="006B1CBB" w:rsidRDefault="006B1CBB" w:rsidP="006B1CBB">
      <w:pPr>
        <w:spacing w:line="276" w:lineRule="auto"/>
        <w:ind w:left="5664"/>
        <w:jc w:val="both"/>
        <w:rPr>
          <w:rFonts w:eastAsia="Calibri"/>
          <w:b/>
          <w:i/>
        </w:rPr>
      </w:pPr>
    </w:p>
    <w:p w:rsidR="006B1CBB" w:rsidRPr="006B1CBB" w:rsidRDefault="006B1CBB" w:rsidP="006B1CBB">
      <w:pPr>
        <w:spacing w:line="276" w:lineRule="auto"/>
        <w:ind w:left="3540" w:firstLine="708"/>
        <w:jc w:val="both"/>
        <w:rPr>
          <w:rFonts w:eastAsia="Calibri"/>
          <w:b/>
          <w:i/>
        </w:rPr>
      </w:pPr>
      <w:r w:rsidRPr="006B1CBB">
        <w:rPr>
          <w:rFonts w:eastAsia="Calibri"/>
          <w:b/>
          <w:i/>
        </w:rPr>
        <w:t>Име/Подпис:.........................................................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 w:rsidRPr="006B1CBB">
        <w:rPr>
          <w:rFonts w:eastAsia="Calibri"/>
          <w:b/>
          <w:i/>
        </w:rPr>
        <w:t xml:space="preserve">Указания: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1</w:t>
      </w:r>
      <w:r w:rsidRPr="006B1CBB">
        <w:rPr>
          <w:rFonts w:eastAsia="Calibri"/>
          <w:b/>
          <w:i/>
        </w:rPr>
        <w:t xml:space="preserve">. Бизнес планът се представя за  5-годишен период, а в случаите на инвестиции за създаване на трайни насаждения или извършване на строително-монтажни работи - за 10-годишен период - по образец, утвърден от изпълнителния директор на Държавен фонд „Земеделие";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2</w:t>
      </w:r>
      <w:r w:rsidRPr="006B1CBB">
        <w:rPr>
          <w:rFonts w:eastAsia="Calibri"/>
          <w:b/>
          <w:i/>
        </w:rPr>
        <w:t xml:space="preserve">. Кандидатът/законният представител на кандидата задължително подписва собственоръчно и подпечатва всяка страница от бизнес плана </w:t>
      </w:r>
      <w:r w:rsidRPr="006B1CBB">
        <w:rPr>
          <w:rFonts w:eastAsia="Calibri"/>
          <w:i/>
        </w:rPr>
        <w:t>(за физическа лица подпечатването не важи)</w:t>
      </w:r>
      <w:r w:rsidRPr="006B1CBB">
        <w:rPr>
          <w:rFonts w:eastAsia="Calibri"/>
          <w:b/>
          <w:i/>
        </w:rPr>
        <w:t>.</w:t>
      </w:r>
    </w:p>
    <w:p w:rsidR="006B1CBB" w:rsidRPr="006B1CBB" w:rsidRDefault="00F10465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  <w:lang w:val="en-US"/>
        </w:rPr>
        <w:t>3</w:t>
      </w:r>
      <w:r w:rsidR="006B1CBB" w:rsidRPr="006B1CBB">
        <w:rPr>
          <w:rFonts w:eastAsia="Calibri"/>
          <w:b/>
          <w:i/>
        </w:rPr>
        <w:t>. В приложените в бизнес плана таблици могат да се добавят допълнителни редове и колони в зависимост от срока, за който е изготвен бизнес плана и спецификата на дейността, за която се кандидатства.</w:t>
      </w:r>
    </w:p>
    <w:p w:rsidR="006B1CBB" w:rsidRPr="006B1CBB" w:rsidRDefault="00F10465" w:rsidP="006B1CBB">
      <w:pPr>
        <w:spacing w:line="276" w:lineRule="auto"/>
        <w:jc w:val="both"/>
        <w:rPr>
          <w:rFonts w:eastAsia="Calibri"/>
          <w:b/>
          <w:i/>
        </w:rPr>
      </w:pPr>
      <w:r>
        <w:rPr>
          <w:rFonts w:eastAsia="Calibri"/>
          <w:b/>
          <w:i/>
          <w:lang w:val="en-US"/>
        </w:rPr>
        <w:t>4</w:t>
      </w:r>
      <w:r w:rsidR="006B1CBB" w:rsidRPr="006B1CBB">
        <w:rPr>
          <w:rFonts w:eastAsia="Calibri"/>
          <w:b/>
          <w:i/>
        </w:rPr>
        <w:t>. Показатели за оценка на ефективността на инвестицията и финансовите показатели се изчисляват както за проекта, така и за цялата дейност на кандидата.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  <w:b/>
        </w:rPr>
        <w:tab/>
      </w:r>
      <w:r w:rsidR="00F10465">
        <w:rPr>
          <w:rFonts w:eastAsia="Calibri"/>
          <w:b/>
          <w:lang w:val="en-US"/>
        </w:rPr>
        <w:t>4</w:t>
      </w:r>
      <w:r w:rsidRPr="006B1CBB">
        <w:rPr>
          <w:rFonts w:eastAsia="Calibri"/>
          <w:b/>
        </w:rPr>
        <w:t>.1 Нетна настояща стойност (NPV)</w:t>
      </w:r>
      <w:proofErr w:type="gramStart"/>
      <w:r w:rsidRPr="006B1CBB">
        <w:rPr>
          <w:rFonts w:eastAsia="Calibri"/>
          <w:b/>
        </w:rPr>
        <w:t>:</w:t>
      </w:r>
      <w:proofErr w:type="spellStart"/>
      <w:r w:rsidRPr="006B1CBB">
        <w:rPr>
          <w:rFonts w:eastAsia="Calibri"/>
        </w:rPr>
        <w:t>NPV</w:t>
      </w:r>
      <w:proofErr w:type="spellEnd"/>
      <w:proofErr w:type="gramEnd"/>
      <w:r w:rsidRPr="006B1CBB">
        <w:rPr>
          <w:rFonts w:eastAsia="Calibri"/>
        </w:rPr>
        <w:t xml:space="preserve"> отразява ефекта на времето върху очаквания паричен поток през периода на инвестицията. </w:t>
      </w:r>
      <w:r w:rsidRPr="006B1CBB">
        <w:rPr>
          <w:rFonts w:eastAsia="Calibri"/>
          <w:sz w:val="22"/>
          <w:szCs w:val="22"/>
          <w:lang w:eastAsia="bg-BG"/>
        </w:rPr>
        <w:t xml:space="preserve">Необходимо и достатъчно условие е </w:t>
      </w:r>
      <w:r w:rsidRPr="006B1CBB">
        <w:rPr>
          <w:rFonts w:eastAsia="Calibri"/>
          <w:bCs/>
          <w:sz w:val="22"/>
          <w:szCs w:val="22"/>
          <w:lang w:eastAsia="bg-BG"/>
        </w:rPr>
        <w:t>NPV</w:t>
      </w:r>
      <w:r w:rsidRPr="006B1CBB">
        <w:rPr>
          <w:rFonts w:eastAsia="Calibri"/>
          <w:sz w:val="22"/>
          <w:szCs w:val="22"/>
          <w:lang w:eastAsia="bg-BG"/>
        </w:rPr>
        <w:t xml:space="preserve"> да бъде положително число, т.е. </w:t>
      </w:r>
      <w:r w:rsidRPr="006B1CBB">
        <w:rPr>
          <w:rFonts w:eastAsia="Calibri"/>
          <w:bCs/>
          <w:sz w:val="22"/>
          <w:szCs w:val="22"/>
          <w:lang w:eastAsia="bg-BG"/>
        </w:rPr>
        <w:t>NPV &gt; 0</w:t>
      </w:r>
      <w:r w:rsidRPr="006B1CBB">
        <w:rPr>
          <w:rFonts w:eastAsia="Calibri"/>
          <w:sz w:val="22"/>
          <w:szCs w:val="22"/>
          <w:lang w:eastAsia="bg-BG"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 xml:space="preserve">Изчисляване NPV на проекта: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  <w:i/>
          <w:lang w:val="en-US"/>
        </w:rPr>
      </w:pPr>
      <w:r>
        <w:rPr>
          <w:rFonts w:eastAsia="Calibri"/>
          <w:b/>
          <w:noProof/>
          <w:lang w:eastAsia="bg-BG"/>
        </w:rPr>
        <w:drawing>
          <wp:inline distT="0" distB="0" distL="0" distR="0">
            <wp:extent cx="2199640" cy="707390"/>
            <wp:effectExtent l="0" t="0" r="0" b="0"/>
            <wp:docPr id="33" name="Picture 3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където: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NCF е основният нетен паричен поток от таблица „Прогноза за нетните парични потоци на проекта”;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I0 – сумата на инвестицията (</w:t>
      </w:r>
      <w:r w:rsidRPr="006B1CBB">
        <w:rPr>
          <w:rFonts w:eastAsia="Calibri"/>
          <w:i/>
        </w:rPr>
        <w:t>само разходите по чл. 20, ал. 1 на Наредба № 22</w:t>
      </w:r>
      <w:r w:rsidRPr="006B1CBB">
        <w:rPr>
          <w:rFonts w:eastAsia="Calibri"/>
        </w:rPr>
        <w:t>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 – нетната настояща стойност;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r – </w:t>
      </w:r>
      <w:proofErr w:type="spellStart"/>
      <w:r w:rsidRPr="006B1CBB">
        <w:rPr>
          <w:rFonts w:eastAsia="Calibri"/>
        </w:rPr>
        <w:t>дисконтов</w:t>
      </w:r>
      <w:proofErr w:type="spellEnd"/>
      <w:r w:rsidRPr="006B1CBB">
        <w:rPr>
          <w:rFonts w:eastAsia="Calibri"/>
        </w:rPr>
        <w:t xml:space="preserve"> процент (6 %);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 – броят години, за които е изготвен бизнес планът;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t – периодът, равен на една година.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Забележки: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Проектът се счита за допустим, ако NPV &gt; 0.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b/>
        </w:rPr>
        <w:lastRenderedPageBreak/>
        <w:tab/>
      </w: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.2 Вътрешна норма на възвръщаемост (IRR) по проекта: </w:t>
      </w:r>
      <w:r w:rsidR="006B1CBB" w:rsidRPr="006B1CBB">
        <w:rPr>
          <w:rFonts w:eastAsia="Calibri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>
        <w:rPr>
          <w:rFonts w:eastAsia="Calibri"/>
          <w:b/>
          <w:noProof/>
          <w:lang w:eastAsia="bg-BG"/>
        </w:rPr>
        <w:drawing>
          <wp:inline distT="0" distB="0" distL="0" distR="0">
            <wp:extent cx="3433445" cy="940435"/>
            <wp:effectExtent l="0" t="0" r="0" b="0"/>
            <wp:docPr id="32" name="Picture 32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r1 – </w:t>
      </w:r>
      <w:proofErr w:type="spellStart"/>
      <w:r w:rsidRPr="006B1CBB">
        <w:rPr>
          <w:rFonts w:eastAsia="Calibri"/>
        </w:rPr>
        <w:t>дисконтов</w:t>
      </w:r>
      <w:proofErr w:type="spellEnd"/>
      <w:r w:rsidRPr="006B1CBB">
        <w:rPr>
          <w:rFonts w:eastAsia="Calibri"/>
        </w:rPr>
        <w:t xml:space="preserve"> процент, при който NPV1 &gt; 0;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r2 – </w:t>
      </w:r>
      <w:proofErr w:type="spellStart"/>
      <w:r w:rsidRPr="006B1CBB">
        <w:rPr>
          <w:rFonts w:eastAsia="Calibri"/>
        </w:rPr>
        <w:t>дисконтов</w:t>
      </w:r>
      <w:proofErr w:type="spellEnd"/>
      <w:r w:rsidRPr="006B1CBB">
        <w:rPr>
          <w:rFonts w:eastAsia="Calibri"/>
        </w:rPr>
        <w:t xml:space="preserve"> процент, при който NPV2 &lt; 0;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IRR е вътрешна норма на възвръщаемост на проекта, а IRR</w:t>
      </w:r>
      <w:r w:rsidRPr="006B1CBB">
        <w:rPr>
          <w:rFonts w:eastAsia="Calibri"/>
          <w:bCs/>
          <w:sz w:val="28"/>
          <w:szCs w:val="22"/>
          <w:vertAlign w:val="subscript"/>
          <w:lang w:eastAsia="bg-BG"/>
        </w:rPr>
        <w:t>1</w:t>
      </w:r>
      <w:r w:rsidRPr="006B1CBB">
        <w:rPr>
          <w:rFonts w:eastAsia="Calibri"/>
        </w:rPr>
        <w:t xml:space="preserve"> е вътрешна норма на възвръщаемост на</w:t>
      </w:r>
      <w:r w:rsidRPr="006B1CBB">
        <w:rPr>
          <w:rFonts w:eastAsia="Calibri"/>
          <w:bCs/>
          <w:sz w:val="22"/>
          <w:szCs w:val="22"/>
          <w:lang w:eastAsia="bg-BG"/>
        </w:rPr>
        <w:t xml:space="preserve"> другите дейности на кандидата</w:t>
      </w:r>
      <w:r w:rsidRPr="006B1CBB">
        <w:rPr>
          <w:rFonts w:eastAsia="Calibri"/>
        </w:rPr>
        <w:t>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 w:rsidRPr="006B1CBB">
        <w:rPr>
          <w:rFonts w:eastAsia="Calibri"/>
          <w:b/>
        </w:rPr>
        <w:t>Проектът се счита за икономически жизнеспособен, ако IRR &gt; r (6 %) и IRR</w:t>
      </w:r>
      <w:r w:rsidRPr="006B1CBB">
        <w:rPr>
          <w:rFonts w:eastAsia="Calibri"/>
          <w:b/>
          <w:bCs/>
          <w:sz w:val="28"/>
          <w:szCs w:val="22"/>
          <w:vertAlign w:val="subscript"/>
          <w:lang w:eastAsia="bg-BG"/>
        </w:rPr>
        <w:t>1</w:t>
      </w:r>
      <w:r w:rsidRPr="006B1CBB">
        <w:rPr>
          <w:rFonts w:eastAsia="Calibri"/>
          <w:b/>
        </w:rPr>
        <w:t>&gt; r (6 %).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bg-BG"/>
        </w:rPr>
      </w:pP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.3 Индекс на рентабилност (PI) по проекта: </w:t>
      </w:r>
      <w:r w:rsidR="006B1CBB" w:rsidRPr="006B1CBB">
        <w:rPr>
          <w:rFonts w:eastAsia="Calibri"/>
          <w:lang w:eastAsia="bg-BG"/>
        </w:rPr>
        <w:t xml:space="preserve">Индексът на рентабилност </w:t>
      </w:r>
      <w:r w:rsidR="006B1CBB" w:rsidRPr="006B1CBB">
        <w:rPr>
          <w:rFonts w:eastAsia="Calibri"/>
          <w:b/>
          <w:bCs/>
          <w:i/>
          <w:iCs/>
          <w:lang w:eastAsia="bg-BG"/>
        </w:rPr>
        <w:t>(PI)</w:t>
      </w:r>
      <w:r w:rsidR="006B1CBB" w:rsidRPr="006B1CBB">
        <w:rPr>
          <w:rFonts w:eastAsia="Calibri"/>
          <w:lang w:eastAsia="bg-BG"/>
        </w:rPr>
        <w:t xml:space="preserve"> представлява дохода, който всеки един инвестиран лев ще осигури. Проектът се допуска за одобрение, ако </w:t>
      </w:r>
      <w:r w:rsidR="006B1CBB" w:rsidRPr="006B1CBB">
        <w:rPr>
          <w:rFonts w:eastAsia="Calibri"/>
          <w:b/>
          <w:bCs/>
          <w:i/>
          <w:iCs/>
          <w:lang w:eastAsia="bg-BG"/>
        </w:rPr>
        <w:t>PI &gt; 1</w:t>
      </w:r>
      <w:r w:rsidR="006B1CBB" w:rsidRPr="006B1CBB">
        <w:rPr>
          <w:rFonts w:eastAsia="Calibri"/>
          <w:lang w:eastAsia="bg-BG"/>
        </w:rPr>
        <w:t xml:space="preserve">, тъй като такава стойност на </w:t>
      </w:r>
      <w:r w:rsidR="006B1CBB" w:rsidRPr="006B1CBB">
        <w:rPr>
          <w:rFonts w:eastAsia="Calibri"/>
          <w:b/>
          <w:bCs/>
          <w:i/>
          <w:iCs/>
          <w:lang w:eastAsia="bg-BG"/>
        </w:rPr>
        <w:t>PI</w:t>
      </w:r>
      <w:r w:rsidR="006B1CBB" w:rsidRPr="006B1CBB">
        <w:rPr>
          <w:rFonts w:eastAsia="Calibri"/>
          <w:lang w:eastAsia="bg-BG"/>
        </w:rPr>
        <w:t xml:space="preserve"> осигурява ефективността на инвестицията.</w:t>
      </w:r>
    </w:p>
    <w:p w:rsidR="006B1CBB" w:rsidRPr="006B1CBB" w:rsidRDefault="00E776EE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b/>
          <w:noProof/>
          <w:lang w:eastAsia="bg-BG"/>
        </w:rPr>
        <w:drawing>
          <wp:inline distT="0" distB="0" distL="0" distR="0">
            <wp:extent cx="1664898" cy="1065457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089" cy="107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където: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NCF – нетният паричен поток;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 I0 – сумата на инвестицията  (</w:t>
      </w:r>
      <w:r w:rsidRPr="006B1CBB">
        <w:rPr>
          <w:rFonts w:eastAsia="Calibri"/>
          <w:i/>
        </w:rPr>
        <w:t>само разходите по чл. 20, ал. 1 на Наредба № 22</w:t>
      </w:r>
      <w:r w:rsidRPr="006B1CBB">
        <w:rPr>
          <w:rFonts w:eastAsia="Calibri"/>
        </w:rPr>
        <w:t>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r – </w:t>
      </w:r>
      <w:proofErr w:type="spellStart"/>
      <w:r w:rsidRPr="006B1CBB">
        <w:rPr>
          <w:rFonts w:eastAsia="Calibri"/>
        </w:rPr>
        <w:t>дисконтов</w:t>
      </w:r>
      <w:proofErr w:type="spellEnd"/>
      <w:r w:rsidRPr="006B1CBB">
        <w:rPr>
          <w:rFonts w:eastAsia="Calibri"/>
        </w:rPr>
        <w:t xml:space="preserve"> процент (6 %);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n – броят години, за които е изготвен бизнес планът;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 xml:space="preserve">t – периодът, равен на една година.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 w:rsidRPr="006B1CBB">
        <w:rPr>
          <w:rFonts w:eastAsia="Calibri"/>
          <w:b/>
        </w:rPr>
        <w:t>Проектът се счита за икономически жизнеспособен, ако PI &gt; 1 и PI</w:t>
      </w:r>
      <w:r w:rsidRPr="006B1CBB">
        <w:rPr>
          <w:rFonts w:eastAsia="Calibri"/>
          <w:b/>
          <w:bCs/>
          <w:i/>
          <w:iCs/>
          <w:szCs w:val="22"/>
          <w:vertAlign w:val="subscript"/>
          <w:lang w:eastAsia="bg-BG"/>
        </w:rPr>
        <w:t>1</w:t>
      </w:r>
      <w:r w:rsidRPr="006B1CBB">
        <w:rPr>
          <w:rFonts w:eastAsia="Calibri"/>
          <w:b/>
          <w:bCs/>
          <w:i/>
          <w:iCs/>
          <w:sz w:val="22"/>
          <w:szCs w:val="22"/>
          <w:lang w:eastAsia="bg-BG"/>
        </w:rPr>
        <w:t>&gt; 1</w:t>
      </w:r>
      <w:r w:rsidRPr="006B1CBB">
        <w:rPr>
          <w:rFonts w:eastAsia="Calibri"/>
          <w:b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lang w:eastAsia="bg-BG"/>
        </w:rPr>
        <w:drawing>
          <wp:inline distT="0" distB="0" distL="0" distR="0">
            <wp:extent cx="3269615" cy="1259205"/>
            <wp:effectExtent l="0" t="0" r="6985" b="0"/>
            <wp:docPr id="30" name="Picture 30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tabs>
          <w:tab w:val="left" w:pos="1020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 xml:space="preserve">* Изчислява се сумата на </w:t>
      </w:r>
      <w:proofErr w:type="spellStart"/>
      <w:r w:rsidRPr="006B1CBB">
        <w:rPr>
          <w:rFonts w:eastAsia="Calibri"/>
        </w:rPr>
        <w:t>дисконтираните</w:t>
      </w:r>
      <w:proofErr w:type="spellEnd"/>
      <w:r w:rsidRPr="006B1CBB">
        <w:rPr>
          <w:rFonts w:eastAsia="Calibri"/>
        </w:rPr>
        <w:t xml:space="preserve"> парични потоци на проекта на кандидата.</w:t>
      </w:r>
    </w:p>
    <w:p w:rsidR="006B1CBB" w:rsidRPr="006B1CBB" w:rsidRDefault="006B1CBB" w:rsidP="006B1CBB">
      <w:pPr>
        <w:widowControl w:val="0"/>
        <w:tabs>
          <w:tab w:val="left" w:pos="1020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 xml:space="preserve">** Изчислява се сумата на </w:t>
      </w:r>
      <w:proofErr w:type="spellStart"/>
      <w:r w:rsidRPr="006B1CBB">
        <w:rPr>
          <w:rFonts w:eastAsia="Calibri"/>
        </w:rPr>
        <w:t>дисконтираните</w:t>
      </w:r>
      <w:proofErr w:type="spellEnd"/>
      <w:r w:rsidRPr="006B1CBB">
        <w:rPr>
          <w:rFonts w:eastAsia="Calibri"/>
        </w:rPr>
        <w:t xml:space="preserve"> парични потоци на другите дейности на кандидата.</w:t>
      </w:r>
    </w:p>
    <w:p w:rsidR="006B1CBB" w:rsidRPr="006B1CBB" w:rsidRDefault="006B1CBB" w:rsidP="006B1CBB">
      <w:pPr>
        <w:widowControl w:val="0"/>
        <w:tabs>
          <w:tab w:val="left" w:pos="1020"/>
        </w:tabs>
        <w:autoSpaceDE w:val="0"/>
        <w:autoSpaceDN w:val="0"/>
        <w:adjustRightInd w:val="0"/>
        <w:rPr>
          <w:rFonts w:eastAsia="Calibri"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.4 Срок на откупуване (PBP): </w:t>
      </w:r>
      <w:r w:rsidR="006B1CBB" w:rsidRPr="006B1CBB">
        <w:rPr>
          <w:rFonts w:eastAsia="Calibri"/>
        </w:rPr>
        <w:t xml:space="preserve">Срокът на откупване e очакваният брой години, </w:t>
      </w:r>
      <w:proofErr w:type="spellStart"/>
      <w:r w:rsidR="006B1CBB" w:rsidRPr="006B1CBB">
        <w:rPr>
          <w:rFonts w:eastAsia="Calibri"/>
        </w:rPr>
        <w:t>зa</w:t>
      </w:r>
      <w:proofErr w:type="spellEnd"/>
      <w:r w:rsidR="006B1CBB" w:rsidRPr="006B1CBB">
        <w:rPr>
          <w:rFonts w:eastAsia="Calibri"/>
        </w:rPr>
        <w:t xml:space="preserve">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  <w:lang w:eastAsia="bg-BG"/>
        </w:rPr>
        <w:lastRenderedPageBreak/>
        <w:drawing>
          <wp:inline distT="0" distB="0" distL="0" distR="0">
            <wp:extent cx="4459605" cy="81978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ind w:firstLine="480"/>
        <w:jc w:val="both"/>
        <w:rPr>
          <w:rFonts w:eastAsia="Calibri"/>
          <w:color w:val="000000"/>
          <w:lang w:eastAsia="bg-BG"/>
        </w:rPr>
      </w:pPr>
      <w:r w:rsidRPr="006B1CBB">
        <w:rPr>
          <w:rFonts w:eastAsia="Calibri"/>
          <w:color w:val="000000"/>
          <w:lang w:eastAsia="bg-BG"/>
        </w:rPr>
        <w:t>I0-сума на инвестицията;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ind w:firstLine="480"/>
        <w:jc w:val="both"/>
        <w:rPr>
          <w:rFonts w:eastAsia="Calibri"/>
          <w:color w:val="000000"/>
          <w:lang w:eastAsia="bg-BG"/>
        </w:rPr>
      </w:pPr>
      <w:r w:rsidRPr="006B1CBB">
        <w:rPr>
          <w:rFonts w:eastAsia="Calibri"/>
          <w:color w:val="000000"/>
          <w:lang w:eastAsia="bg-BG"/>
        </w:rPr>
        <w:t>n-броят години, за които е изготвен бизнес планът;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ind w:firstLine="480"/>
        <w:jc w:val="both"/>
        <w:rPr>
          <w:rFonts w:eastAsia="Calibri"/>
          <w:color w:val="000000"/>
          <w:lang w:eastAsia="bg-BG"/>
        </w:rPr>
      </w:pPr>
      <w:r w:rsidRPr="006B1CBB">
        <w:rPr>
          <w:rFonts w:eastAsia="Calibri"/>
          <w:color w:val="000000"/>
          <w:lang w:eastAsia="bg-BG"/>
        </w:rPr>
        <w:t>t-период, равен на една година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F10465" w:rsidP="006B1CB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</w:rPr>
      </w:pPr>
      <w:r>
        <w:rPr>
          <w:rFonts w:eastAsia="Calibri"/>
          <w:b/>
          <w:lang w:val="en-US"/>
        </w:rPr>
        <w:t>4</w:t>
      </w:r>
      <w:r w:rsidR="006B1CBB" w:rsidRPr="006B1CBB">
        <w:rPr>
          <w:rFonts w:eastAsia="Calibri"/>
          <w:b/>
        </w:rPr>
        <w:t xml:space="preserve">.5 Първа прогнозна година е годината, през която стартира изпълнението на производствената и търговска програма (след като </w:t>
      </w:r>
      <w:proofErr w:type="spellStart"/>
      <w:r w:rsidR="006B1CBB" w:rsidRPr="006B1CBB">
        <w:rPr>
          <w:rFonts w:eastAsia="Calibri"/>
          <w:b/>
        </w:rPr>
        <w:t>инвестициятае</w:t>
      </w:r>
      <w:proofErr w:type="spellEnd"/>
      <w:r w:rsidR="006B1CBB" w:rsidRPr="006B1CBB">
        <w:rPr>
          <w:rFonts w:eastAsia="Calibri"/>
          <w:b/>
        </w:rPr>
        <w:t xml:space="preserve"> </w:t>
      </w:r>
      <w:proofErr w:type="gramStart"/>
      <w:r w:rsidR="006B1CBB" w:rsidRPr="006B1CBB">
        <w:rPr>
          <w:rFonts w:eastAsia="Calibri"/>
          <w:b/>
        </w:rPr>
        <w:t xml:space="preserve">извършена </w:t>
      </w:r>
      <w:r w:rsidR="006B1CBB" w:rsidRPr="006B1CBB">
        <w:rPr>
          <w:rFonts w:eastAsia="Calibri"/>
          <w:b/>
          <w:lang w:val="en-US"/>
        </w:rPr>
        <w:t>)</w:t>
      </w:r>
      <w:proofErr w:type="gramEnd"/>
      <w:r w:rsidR="006B1CBB" w:rsidRPr="006B1CBB">
        <w:rPr>
          <w:rFonts w:eastAsia="Calibri"/>
          <w:b/>
        </w:rPr>
        <w:t xml:space="preserve">. В случай че инвестицията се реализира в година </w:t>
      </w:r>
      <w:r w:rsidR="006B1CBB" w:rsidRPr="006B1CBB">
        <w:rPr>
          <w:rFonts w:eastAsia="Calibri"/>
          <w:b/>
          <w:lang w:val="en-US"/>
        </w:rPr>
        <w:t xml:space="preserve">“n”, </w:t>
      </w:r>
      <w:r w:rsidR="006B1CBB" w:rsidRPr="006B1CBB">
        <w:rPr>
          <w:rFonts w:eastAsia="Calibri"/>
          <w:b/>
        </w:rPr>
        <w:t xml:space="preserve">а дейността по производствената програма стартира в година </w:t>
      </w:r>
      <w:r w:rsidR="006B1CBB" w:rsidRPr="006B1CBB">
        <w:rPr>
          <w:rFonts w:eastAsia="Calibri"/>
          <w:b/>
          <w:lang w:val="en-US"/>
        </w:rPr>
        <w:t>“n</w:t>
      </w:r>
      <w:r w:rsidR="006B1CBB" w:rsidRPr="006B1CBB">
        <w:rPr>
          <w:rFonts w:eastAsia="Calibri"/>
          <w:b/>
        </w:rPr>
        <w:t>+1</w:t>
      </w:r>
      <w:r w:rsidR="006B1CBB" w:rsidRPr="006B1CBB">
        <w:rPr>
          <w:rFonts w:eastAsia="Calibri"/>
          <w:b/>
          <w:lang w:val="en-US"/>
        </w:rPr>
        <w:t>”</w:t>
      </w:r>
      <w:r w:rsidR="006B1CBB" w:rsidRPr="006B1CBB">
        <w:rPr>
          <w:rFonts w:eastAsia="Calibri"/>
          <w:b/>
        </w:rPr>
        <w:t xml:space="preserve">, то първа прогнозна година е </w:t>
      </w:r>
      <w:r w:rsidR="006B1CBB" w:rsidRPr="006B1CBB">
        <w:rPr>
          <w:rFonts w:eastAsia="Calibri"/>
          <w:b/>
          <w:lang w:val="en-US"/>
        </w:rPr>
        <w:t>“n</w:t>
      </w:r>
      <w:r w:rsidR="006B1CBB" w:rsidRPr="006B1CBB">
        <w:rPr>
          <w:rFonts w:eastAsia="Calibri"/>
          <w:b/>
        </w:rPr>
        <w:t>+1</w:t>
      </w:r>
      <w:r w:rsidR="006B1CBB" w:rsidRPr="006B1CBB">
        <w:rPr>
          <w:rFonts w:eastAsia="Calibri"/>
          <w:b/>
          <w:lang w:val="en-US"/>
        </w:rPr>
        <w:t>”</w:t>
      </w:r>
      <w:r w:rsidR="006B1CBB" w:rsidRPr="006B1CBB">
        <w:rPr>
          <w:rFonts w:eastAsia="Calibri"/>
          <w:b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I. Въведение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А. Кратко описание на проекта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Б. Очакван резултат от реализацията на дейностите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916"/>
        <w:gridCol w:w="1480"/>
      </w:tblGrid>
      <w:tr w:rsidR="006B1CBB" w:rsidRPr="006B1CBB" w:rsidTr="00786287">
        <w:trPr>
          <w:trHeight w:val="315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Табл. Б1</w:t>
            </w:r>
          </w:p>
        </w:tc>
        <w:tc>
          <w:tcPr>
            <w:tcW w:w="5916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Цели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 </w:t>
            </w:r>
          </w:p>
        </w:tc>
      </w:tr>
      <w:tr w:rsidR="006B1CBB" w:rsidRPr="006B1CBB" w:rsidTr="00786287">
        <w:trPr>
          <w:trHeight w:val="615"/>
        </w:trPr>
        <w:tc>
          <w:tcPr>
            <w:tcW w:w="8638" w:type="dxa"/>
            <w:gridSpan w:val="3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6B1CBB">
              <w:rPr>
                <w:rFonts w:eastAsia="Calibri"/>
                <w:b/>
                <w:bCs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6B1CBB" w:rsidRPr="006B1CBB" w:rsidTr="00786287">
        <w:trPr>
          <w:trHeight w:val="33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№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Цел</w:t>
            </w:r>
          </w:p>
        </w:tc>
        <w:tc>
          <w:tcPr>
            <w:tcW w:w="1480" w:type="dxa"/>
            <w:shd w:val="clear" w:color="auto" w:fill="auto"/>
            <w:hideMark/>
          </w:tcPr>
          <w:p w:rsidR="006B1CBB" w:rsidRPr="006B1CBB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6B1CBB">
              <w:rPr>
                <w:rFonts w:eastAsia="Calibri"/>
                <w:b/>
                <w:i/>
                <w:iCs/>
              </w:rPr>
              <w:t>Маркира се с "ДА/НЕ"</w:t>
            </w:r>
          </w:p>
        </w:tc>
      </w:tr>
      <w:tr w:rsidR="00241B48" w:rsidRPr="00241B48" w:rsidTr="00786287">
        <w:trPr>
          <w:trHeight w:val="54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1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Насърчаване на социалното приобщаване и намаляване на бедността;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126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2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Въвеждане на интегриран подход към околната среда чрез съхраняване и опазване на околната среда и насърчаване на ресурсната ефективност, включително дейности за превенция и управление на риска и за използване потенциала на културното наследство;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63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3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Фокусиране върху иновациите чрез насърчаване на въвеждането им в практиката;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63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4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Насърчаване на устойчивата и качествената заетост и подкрепа за мобилността на работната сила;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1260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5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 xml:space="preserve">Повишаване на конкурентоспособността на местните икономики и възможности за създаване на местен бизнес, включително чрез диверсификация, алтернативни дейности и устойчиво производство на </w:t>
            </w:r>
            <w:proofErr w:type="spellStart"/>
            <w:r w:rsidRPr="00241B48">
              <w:rPr>
                <w:rFonts w:eastAsia="Calibri"/>
              </w:rPr>
              <w:t>аквакултури</w:t>
            </w:r>
            <w:proofErr w:type="spellEnd"/>
            <w:r w:rsidRPr="00241B48">
              <w:rPr>
                <w:rFonts w:eastAsia="Calibri"/>
              </w:rPr>
              <w:t>;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6B1CBB" w:rsidRPr="00241B48" w:rsidTr="00786287">
        <w:trPr>
          <w:trHeight w:val="645"/>
        </w:trPr>
        <w:tc>
          <w:tcPr>
            <w:tcW w:w="1242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6</w:t>
            </w:r>
          </w:p>
        </w:tc>
        <w:tc>
          <w:tcPr>
            <w:tcW w:w="5916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Подобряване на качеството на образованието и повишаване квалификацията на населението.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 </w:t>
            </w:r>
          </w:p>
        </w:tc>
      </w:tr>
    </w:tbl>
    <w:p w:rsidR="006B1CBB" w:rsidRPr="00241B48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Pr="00241B48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Pr="00241B48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Pr="00241B48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Pr="00241B48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Pr="00241B48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435D7C" w:rsidRPr="00241B48" w:rsidRDefault="00435D7C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241B48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678"/>
        <w:gridCol w:w="417"/>
        <w:gridCol w:w="1667"/>
      </w:tblGrid>
      <w:tr w:rsidR="00241B48" w:rsidRPr="00241B48" w:rsidTr="00786287">
        <w:trPr>
          <w:trHeight w:val="31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241B48">
              <w:rPr>
                <w:rFonts w:eastAsia="Calibri"/>
                <w:b/>
                <w:bCs/>
              </w:rPr>
              <w:t>Табл. Б1А</w:t>
            </w:r>
          </w:p>
        </w:tc>
        <w:tc>
          <w:tcPr>
            <w:tcW w:w="5678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241B48">
              <w:rPr>
                <w:rFonts w:eastAsia="Calibri"/>
                <w:b/>
                <w:bCs/>
              </w:rPr>
              <w:t>Цели, специфични за ЕЗФРСР</w:t>
            </w:r>
          </w:p>
        </w:tc>
        <w:tc>
          <w:tcPr>
            <w:tcW w:w="2084" w:type="dxa"/>
            <w:gridSpan w:val="2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241B48">
              <w:rPr>
                <w:rFonts w:eastAsia="Calibri"/>
                <w:b/>
                <w:bCs/>
              </w:rPr>
              <w:t> </w:t>
            </w:r>
          </w:p>
        </w:tc>
      </w:tr>
      <w:tr w:rsidR="00241B48" w:rsidRPr="00241B48" w:rsidTr="00786287">
        <w:trPr>
          <w:trHeight w:val="315"/>
        </w:trPr>
        <w:tc>
          <w:tcPr>
            <w:tcW w:w="9288" w:type="dxa"/>
            <w:gridSpan w:val="4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241B48">
              <w:rPr>
                <w:rFonts w:eastAsia="Calibri"/>
                <w:b/>
                <w:bCs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241B48" w:rsidRPr="00241B48" w:rsidTr="00786287">
        <w:trPr>
          <w:trHeight w:val="330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241B48">
              <w:rPr>
                <w:rFonts w:eastAsia="Calibri"/>
                <w:b/>
                <w:i/>
                <w:iCs/>
              </w:rPr>
              <w:t>№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241B48">
              <w:rPr>
                <w:rFonts w:eastAsia="Calibri"/>
                <w:b/>
                <w:i/>
                <w:iCs/>
              </w:rPr>
              <w:t>Цел</w:t>
            </w:r>
          </w:p>
        </w:tc>
        <w:tc>
          <w:tcPr>
            <w:tcW w:w="1667" w:type="dxa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</w:rPr>
            </w:pPr>
            <w:r w:rsidRPr="00241B48">
              <w:rPr>
                <w:rFonts w:eastAsia="Calibri"/>
                <w:b/>
                <w:i/>
                <w:iCs/>
              </w:rPr>
              <w:t>Маркира се с "ДА/НЕ"</w:t>
            </w:r>
          </w:p>
        </w:tc>
      </w:tr>
      <w:tr w:rsidR="00241B48" w:rsidRPr="00241B48" w:rsidTr="00786287">
        <w:trPr>
          <w:trHeight w:val="31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Развитие и стимулиране на предприемачество и устойчив бизнес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94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 xml:space="preserve">Развитие на динамична жизнена среда и подобряване качеството на живот чрез развитие на хоризонтални и </w:t>
            </w:r>
            <w:proofErr w:type="spellStart"/>
            <w:r w:rsidRPr="00241B48">
              <w:rPr>
                <w:rFonts w:eastAsia="Calibri"/>
              </w:rPr>
              <w:t>междусекторни</w:t>
            </w:r>
            <w:proofErr w:type="spellEnd"/>
            <w:r w:rsidRPr="00241B48">
              <w:rPr>
                <w:rFonts w:eastAsia="Calibri"/>
              </w:rPr>
              <w:t xml:space="preserve"> партньорства и взаимодействие за инициативи от общ интерес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94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3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41B48" w:rsidRPr="00241B48" w:rsidTr="00786287">
        <w:trPr>
          <w:trHeight w:val="645"/>
        </w:trPr>
        <w:tc>
          <w:tcPr>
            <w:tcW w:w="1526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241B48">
              <w:rPr>
                <w:rFonts w:eastAsia="Calibri"/>
              </w:rPr>
              <w:t>4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41B48">
              <w:rPr>
                <w:rFonts w:eastAsia="Calibri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6B1CBB" w:rsidRPr="00241B48" w:rsidRDefault="006B1CBB" w:rsidP="006B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038215" cy="2519045"/>
            <wp:effectExtent l="0" t="0" r="63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lang w:val="en-US"/>
        </w:rPr>
      </w:pPr>
      <w:r w:rsidRPr="006B1CBB">
        <w:rPr>
          <w:rFonts w:eastAsia="Calibri"/>
        </w:rPr>
        <w:t xml:space="preserve">В случай че кандидатът предвижда създаване на работни места, то към бизнес плана се предоставя „Отчет за заетите лица, средствата за работна заплата и други разходи за труд”, с изключение на случаите, когато предприятието няма завършена предходна финансова година. В случай на 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lang w:val="en-US"/>
        </w:rPr>
      </w:pPr>
      <w:r w:rsidRPr="006B1CBB">
        <w:rPr>
          <w:rFonts w:eastAsia="Calibri"/>
        </w:rPr>
        <w:t xml:space="preserve">В колони "А" се попълва </w:t>
      </w:r>
      <w:proofErr w:type="spellStart"/>
      <w:r w:rsidRPr="006B1CBB">
        <w:rPr>
          <w:rFonts w:eastAsia="Calibri"/>
        </w:rPr>
        <w:t>средносписъчният</w:t>
      </w:r>
      <w:proofErr w:type="spellEnd"/>
      <w:r w:rsidRPr="006B1CBB">
        <w:rPr>
          <w:rFonts w:eastAsia="Calibri"/>
        </w:rPr>
        <w:t xml:space="preserve"> брой на персонала, зает в стопанството/предприятието на кандидата.</w:t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В колона “Б” се попълва броя на допълнително наети по трудови правоотношения лица за реализация на дейностите по проекта. Данните следва да съответс</w:t>
      </w:r>
      <w:r w:rsidR="008D2431">
        <w:rPr>
          <w:rFonts w:eastAsia="Calibri"/>
        </w:rPr>
        <w:t>т</w:t>
      </w:r>
      <w:r w:rsidRPr="006B1CBB">
        <w:rPr>
          <w:rFonts w:eastAsia="Calibri"/>
        </w:rPr>
        <w:t xml:space="preserve">ват на тези, посочени в т. </w:t>
      </w:r>
      <w:r w:rsidRPr="006B1CBB">
        <w:rPr>
          <w:rFonts w:eastAsia="Calibri"/>
        </w:rPr>
        <w:lastRenderedPageBreak/>
        <w:t xml:space="preserve">3 от Формуляра за мониторинг. 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</w:r>
      <w:proofErr w:type="spellStart"/>
      <w:r w:rsidRPr="006B1CBB">
        <w:rPr>
          <w:rFonts w:eastAsia="Calibri"/>
        </w:rPr>
        <w:t>самонаемането</w:t>
      </w:r>
      <w:proofErr w:type="spellEnd"/>
      <w:r w:rsidRPr="006B1CBB">
        <w:rPr>
          <w:rFonts w:eastAsia="Calibri"/>
        </w:rPr>
        <w:t xml:space="preserve">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Pr="006B1CBB">
        <w:rPr>
          <w:rFonts w:eastAsia="Calibri"/>
          <w:lang w:val="en-US"/>
        </w:rPr>
        <w:t>(</w:t>
      </w:r>
      <w:proofErr w:type="spellStart"/>
      <w:proofErr w:type="gramStart"/>
      <w:r w:rsidRPr="006B1CBB">
        <w:rPr>
          <w:rFonts w:eastAsia="Calibri"/>
          <w:lang w:val="en-US"/>
        </w:rPr>
        <w:t>работномястоза</w:t>
      </w:r>
      <w:proofErr w:type="spellEnd"/>
      <w:proofErr w:type="gramEnd"/>
      <w:r w:rsidRPr="006B1CBB">
        <w:rPr>
          <w:rFonts w:eastAsia="Calibri"/>
          <w:lang w:val="en-US"/>
        </w:rPr>
        <w:t xml:space="preserve"> 3 </w:t>
      </w:r>
      <w:proofErr w:type="spellStart"/>
      <w:r w:rsidRPr="006B1CBB">
        <w:rPr>
          <w:rFonts w:eastAsia="Calibri"/>
          <w:lang w:val="en-US"/>
        </w:rPr>
        <w:t>месецасеотч</w:t>
      </w:r>
      <w:proofErr w:type="spellEnd"/>
      <w:r w:rsidRPr="006B1CBB">
        <w:rPr>
          <w:rFonts w:eastAsia="Calibri"/>
        </w:rPr>
        <w:t>и</w:t>
      </w:r>
      <w:proofErr w:type="spellStart"/>
      <w:r w:rsidRPr="006B1CBB">
        <w:rPr>
          <w:rFonts w:eastAsia="Calibri"/>
          <w:lang w:val="en-US"/>
        </w:rPr>
        <w:t>таза</w:t>
      </w:r>
      <w:proofErr w:type="spellEnd"/>
      <w:r w:rsidRPr="006B1CBB">
        <w:rPr>
          <w:rFonts w:eastAsia="Calibri"/>
          <w:lang w:val="en-US"/>
        </w:rPr>
        <w:t xml:space="preserve"> 0,2</w:t>
      </w:r>
      <w:r w:rsidRPr="006B1CBB">
        <w:rPr>
          <w:rFonts w:eastAsia="Calibri"/>
        </w:rPr>
        <w:t>5 бр. и т.н.)</w:t>
      </w:r>
      <w:r w:rsidRPr="006B1CBB">
        <w:rPr>
          <w:rFonts w:eastAsia="Calibri"/>
        </w:rPr>
        <w:tab/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lang w:val="en-US"/>
        </w:rPr>
      </w:pPr>
      <w:r w:rsidRPr="006B1CBB">
        <w:rPr>
          <w:rFonts w:eastAsia="Calibri"/>
        </w:rPr>
        <w:t xml:space="preserve">В колона “В” се попълва </w:t>
      </w:r>
      <w:proofErr w:type="spellStart"/>
      <w:r w:rsidRPr="006B1CBB">
        <w:rPr>
          <w:rFonts w:eastAsia="Calibri"/>
        </w:rPr>
        <w:t>средносписъчният</w:t>
      </w:r>
      <w:proofErr w:type="spellEnd"/>
      <w:r w:rsidRPr="006B1CBB">
        <w:rPr>
          <w:rFonts w:eastAsia="Calibri"/>
        </w:rPr>
        <w:t xml:space="preserve"> брой на персонала за цялото стопанство, включително работни места, разкрити в резултат на проекта, който кандидатът поема задължение да поддържа за период  от поне 3 години след датата на окончателното плащане </w:t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b/>
        </w:rPr>
        <w:tab/>
      </w:r>
      <w:r w:rsidRPr="006B1CBB">
        <w:rPr>
          <w:rFonts w:eastAsia="Calibri"/>
          <w:lang w:val="en-US"/>
        </w:rPr>
        <w:tab/>
      </w:r>
      <w:r w:rsidRPr="006B1CBB">
        <w:rPr>
          <w:rFonts w:eastAsia="Calibri"/>
          <w:lang w:val="en-US"/>
        </w:rPr>
        <w:tab/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 xml:space="preserve">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плащане, когато кандидатът е малко или средно предприятие по смисъла на </w:t>
      </w:r>
      <w:hyperlink r:id="rId20" w:anchor="чл3');" w:history="1">
        <w:r w:rsidRPr="006B1CBB">
          <w:rPr>
            <w:rFonts w:eastAsia="Calibri"/>
            <w:b/>
          </w:rPr>
          <w:t>чл. 3</w:t>
        </w:r>
      </w:hyperlink>
      <w:r w:rsidRPr="006B1CBB">
        <w:rPr>
          <w:rFonts w:eastAsia="Calibri"/>
          <w:b/>
        </w:rPr>
        <w:t xml:space="preserve"> от </w:t>
      </w:r>
      <w:hyperlink r:id="rId21" w:history="1">
        <w:r w:rsidRPr="006B1CBB">
          <w:rPr>
            <w:rFonts w:eastAsia="Calibri"/>
            <w:b/>
          </w:rPr>
          <w:t>Закона за малките и средните предприятия</w:t>
        </w:r>
      </w:hyperlink>
      <w:r w:rsidRPr="006B1CBB">
        <w:rPr>
          <w:rFonts w:eastAsia="Calibri"/>
          <w:b/>
        </w:rPr>
        <w:t xml:space="preserve"> или 5 години във всички останали случаи.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II. Описание на кандидата и осъществяваната от него дейност: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А. Кратка информация за дейността на кандидата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Б. Правен статут, организация, структура и управление, данни за постоянно заетия персонал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lang w:val="en-US"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  <w:lang w:val="en-US"/>
        </w:rPr>
      </w:pP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III. Финансов план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1. Обект и източници за финансиране на проекта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210935" cy="231203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6B1CBB">
        <w:rPr>
          <w:rFonts w:eastAsia="Calibri"/>
          <w:b/>
          <w:sz w:val="20"/>
          <w:szCs w:val="20"/>
        </w:rPr>
        <w:t>*Посочва се валутният курс, използван за изчисление стойността на инвестицията</w:t>
      </w:r>
      <w:r w:rsidRPr="006B1CBB">
        <w:rPr>
          <w:rFonts w:eastAsia="Calibri"/>
          <w:b/>
          <w:sz w:val="20"/>
          <w:szCs w:val="20"/>
          <w:lang w:val="en-US"/>
        </w:rPr>
        <w:t xml:space="preserve"> (</w:t>
      </w:r>
      <w:r w:rsidRPr="006B1CBB">
        <w:rPr>
          <w:rFonts w:eastAsia="Calibri"/>
          <w:b/>
          <w:sz w:val="20"/>
          <w:szCs w:val="20"/>
        </w:rPr>
        <w:t>под таблицата).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202680" cy="2329180"/>
            <wp:effectExtent l="0" t="0" r="762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  <w:lang w:val="en-US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6B1CBB">
        <w:rPr>
          <w:rFonts w:eastAsia="Calibri"/>
          <w:b/>
          <w:sz w:val="20"/>
          <w:szCs w:val="20"/>
        </w:rPr>
        <w:t>*В таблица 2 се попълват и разходите, които ще се финансират от 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проекти. Посочва се валутният курс, използван за изчисление стойността на инвестицията</w:t>
      </w:r>
      <w:r w:rsidRPr="006B1CBB">
        <w:rPr>
          <w:rFonts w:eastAsia="Calibri"/>
          <w:b/>
          <w:sz w:val="20"/>
          <w:szCs w:val="20"/>
          <w:lang w:val="en-US"/>
        </w:rPr>
        <w:t xml:space="preserve"> (</w:t>
      </w:r>
      <w:r w:rsidRPr="006B1CBB">
        <w:rPr>
          <w:rFonts w:eastAsia="Calibri"/>
          <w:b/>
          <w:sz w:val="20"/>
          <w:szCs w:val="20"/>
        </w:rPr>
        <w:t>под таблицата).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  <w:b/>
        </w:rPr>
        <w:t>1.2 Снабдяване и пласмент</w:t>
      </w:r>
      <w:r w:rsidRPr="006B1CBB">
        <w:rPr>
          <w:rFonts w:eastAsia="Calibri"/>
          <w:b/>
          <w:lang w:val="en-US"/>
        </w:rPr>
        <w:t xml:space="preserve">. </w:t>
      </w:r>
      <w:r w:rsidRPr="006B1CBB">
        <w:rPr>
          <w:rFonts w:eastAsia="Calibri"/>
        </w:rPr>
        <w:t>Описват се доставчици и клиенти само по отношение на дейността, предмет на подпомагането.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CE79CB">
        <w:rPr>
          <w:rFonts w:eastAsia="Calibri"/>
          <w:noProof/>
          <w:lang w:eastAsia="bg-BG"/>
        </w:rPr>
        <w:drawing>
          <wp:inline distT="0" distB="0" distL="0" distR="0">
            <wp:extent cx="6047740" cy="1345641"/>
            <wp:effectExtent l="0" t="0" r="0" b="698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345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C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CE79C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CE79CB" w:rsidRPr="006B1CBB" w:rsidRDefault="00CE79C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  <w:r w:rsidRPr="00CE79CB">
        <w:rPr>
          <w:rFonts w:eastAsia="Calibri"/>
          <w:noProof/>
          <w:lang w:eastAsia="bg-BG"/>
        </w:rPr>
        <w:drawing>
          <wp:inline distT="0" distB="0" distL="0" distR="0">
            <wp:extent cx="6047740" cy="1073427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07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</w:rPr>
      </w:pPr>
    </w:p>
    <w:p w:rsidR="00CE79CB" w:rsidRPr="00CE79C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b/>
        </w:rPr>
        <w:t>*</w:t>
      </w:r>
      <w:r w:rsidR="008B225E">
        <w:rPr>
          <w:rFonts w:eastAsia="Calibri"/>
          <w:b/>
        </w:rPr>
        <w:t>Записва се населено</w:t>
      </w:r>
      <w:r w:rsidRPr="00CE79CB">
        <w:rPr>
          <w:rFonts w:eastAsia="Calibri"/>
          <w:b/>
        </w:rPr>
        <w:t>то място, от където е произхода на суровината.</w:t>
      </w:r>
    </w:p>
    <w:p w:rsidR="00CE79CB" w:rsidRPr="00CE79C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CE79CB">
        <w:rPr>
          <w:rFonts w:eastAsia="Calibri"/>
          <w:b/>
        </w:rPr>
        <w:t>**В случай</w:t>
      </w:r>
      <w:r w:rsidR="008B225E">
        <w:rPr>
          <w:rFonts w:eastAsia="Calibri"/>
          <w:b/>
          <w:lang w:val="en-US"/>
        </w:rPr>
        <w:t xml:space="preserve">, </w:t>
      </w:r>
      <w:r w:rsidRPr="00CE79CB">
        <w:rPr>
          <w:rFonts w:eastAsia="Calibri"/>
          <w:b/>
        </w:rPr>
        <w:t xml:space="preserve"> че доставяната суровина е „месо” с произход ЕС, то под таблицата се посочва или регистрационния номер на кланицата, или производителя, ако е директна доставка (ЕГН/ЕИК/регистрационен номер на ЖО).</w:t>
      </w:r>
    </w:p>
    <w:p w:rsidR="006B1CB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CE79CB">
        <w:rPr>
          <w:rFonts w:eastAsia="Calibri"/>
          <w:b/>
        </w:rPr>
        <w:t xml:space="preserve">***В случаите на </w:t>
      </w:r>
      <w:proofErr w:type="spellStart"/>
      <w:r w:rsidRPr="00CE79CB">
        <w:rPr>
          <w:rFonts w:eastAsia="Calibri"/>
          <w:b/>
        </w:rPr>
        <w:t>биосертифицирана</w:t>
      </w:r>
      <w:proofErr w:type="spellEnd"/>
      <w:r w:rsidRPr="00CE79CB">
        <w:rPr>
          <w:rFonts w:eastAsia="Calibri"/>
          <w:b/>
        </w:rPr>
        <w:t xml:space="preserve"> доставка/продукция под таблица се посочва </w:t>
      </w:r>
      <w:proofErr w:type="spellStart"/>
      <w:r w:rsidRPr="00CE79CB">
        <w:rPr>
          <w:rFonts w:eastAsia="Calibri"/>
          <w:b/>
        </w:rPr>
        <w:t>биосертифициращата</w:t>
      </w:r>
      <w:proofErr w:type="spellEnd"/>
      <w:r w:rsidRPr="00CE79CB">
        <w:rPr>
          <w:rFonts w:eastAsia="Calibri"/>
          <w:b/>
        </w:rPr>
        <w:t xml:space="preserve"> фирма.</w:t>
      </w:r>
    </w:p>
    <w:p w:rsidR="00CE79CB" w:rsidRPr="006B1CBB" w:rsidRDefault="00CE79CB" w:rsidP="00CE79C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1.3. 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 xml:space="preserve">2. </w:t>
      </w:r>
      <w:proofErr w:type="spellStart"/>
      <w:r w:rsidRPr="006B1CBB">
        <w:rPr>
          <w:rFonts w:eastAsia="Calibri"/>
          <w:b/>
        </w:rPr>
        <w:t>Предпроектно</w:t>
      </w:r>
      <w:proofErr w:type="spellEnd"/>
      <w:r w:rsidRPr="006B1CBB">
        <w:rPr>
          <w:rFonts w:eastAsia="Calibri"/>
          <w:b/>
        </w:rPr>
        <w:t xml:space="preserve"> проучване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2.1. Конкуренция.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Брой на конкурентите, произвеждащи такава продукция (предлагащи такива услуги). Източници, на които се базира информацията на кандидата;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Основни местни конкуренти;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Преимущества на кандидата пред конкурентите. Предимства на предлаганите продукти/ услуги;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Сравнение с цените на конкурентите. Източници, на които се базира информацията на кандидата;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 xml:space="preserve">• Начини за повишаване на </w:t>
      </w:r>
      <w:proofErr w:type="spellStart"/>
      <w:r w:rsidRPr="006B1CBB">
        <w:rPr>
          <w:rFonts w:eastAsia="Calibri"/>
        </w:rPr>
        <w:t>конкурентноспособността</w:t>
      </w:r>
      <w:proofErr w:type="spellEnd"/>
      <w:r w:rsidRPr="006B1CBB">
        <w:rPr>
          <w:rFonts w:eastAsia="Calibri"/>
        </w:rPr>
        <w:t>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</w:t>
      </w:r>
      <w:proofErr w:type="spellStart"/>
      <w:r w:rsidRPr="006B1CBB">
        <w:rPr>
          <w:rFonts w:eastAsia="Calibri"/>
        </w:rPr>
        <w:t>2</w:t>
      </w:r>
      <w:proofErr w:type="spellEnd"/>
      <w:r w:rsidRPr="006B1CBB">
        <w:rPr>
          <w:rFonts w:eastAsia="Calibri"/>
        </w:rPr>
        <w:t>. Пазарна среда.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Пазар и размер на пазарния дял, който заема кандидатът. Източници, на които се базира тази информация.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• Пазарен сектор, в който кандидатът развива дейността си. Как очаквате да се развие пазарът в бъдеще и под влияние на кои фактори: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- Увеличаване на конкуренцията на местно ниво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- Промени в потребителското търсене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- Чуждестранна конкуренция (когато е приложимо)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2.3. Друго проучване необходимо за осъществяване на дейността (напр. местен пазар на труда, заетост, квалификация и т.н.).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2.4. Разработки (когато се предвиждат такива).</w:t>
      </w:r>
      <w:r w:rsidRPr="006B1CBB">
        <w:rPr>
          <w:rFonts w:eastAsia="Calibri"/>
          <w:lang w:eastAsia="bg-BG"/>
        </w:rPr>
        <w:t>Кандидатът описва необходимите разработки, които ще извърши по време на изпълнението на проекта като част от общите разходи, необходими за по-доброто развитие на дейностите, продукцията или услугите.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 xml:space="preserve">2.5. Маркетингова стратегия (когато е приложимо). 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2.6. Системи за управление (когато е приложимо).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</w:rPr>
        <w:t>2.7. Рекламни и информационни материали (когато е приложимо).</w:t>
      </w:r>
    </w:p>
    <w:p w:rsidR="006B1CBB" w:rsidRDefault="006B1CBB" w:rsidP="006B1CBB">
      <w:pPr>
        <w:spacing w:line="276" w:lineRule="auto"/>
        <w:jc w:val="both"/>
        <w:rPr>
          <w:rFonts w:eastAsia="Calibri"/>
          <w:b/>
        </w:rPr>
      </w:pPr>
    </w:p>
    <w:p w:rsidR="00435D7C" w:rsidRDefault="00435D7C" w:rsidP="006B1CBB">
      <w:pPr>
        <w:spacing w:line="276" w:lineRule="auto"/>
        <w:jc w:val="both"/>
        <w:rPr>
          <w:rFonts w:eastAsia="Calibri"/>
          <w:b/>
        </w:rPr>
      </w:pPr>
    </w:p>
    <w:p w:rsidR="00435D7C" w:rsidRPr="006B1CBB" w:rsidRDefault="00435D7C" w:rsidP="006B1CBB">
      <w:pPr>
        <w:spacing w:line="276" w:lineRule="auto"/>
        <w:jc w:val="both"/>
        <w:rPr>
          <w:rFonts w:eastAsia="Calibri"/>
          <w:b/>
        </w:rPr>
      </w:pPr>
    </w:p>
    <w:p w:rsidR="006B1CBB" w:rsidRPr="006B1CBB" w:rsidRDefault="00CE79CB" w:rsidP="006B1CBB">
      <w:pPr>
        <w:spacing w:line="276" w:lineRule="auto"/>
        <w:jc w:val="both"/>
        <w:rPr>
          <w:rFonts w:eastAsia="Calibri"/>
          <w:b/>
        </w:rPr>
      </w:pPr>
      <w:r>
        <w:rPr>
          <w:rFonts w:eastAsia="Calibri"/>
          <w:b/>
        </w:rPr>
        <w:t>I</w:t>
      </w:r>
      <w:r w:rsidR="006B1CBB" w:rsidRPr="006B1CBB">
        <w:rPr>
          <w:rFonts w:eastAsia="Calibri"/>
          <w:b/>
          <w:lang w:val="en-US"/>
        </w:rPr>
        <w:t>V</w:t>
      </w:r>
      <w:r w:rsidR="006B1CBB" w:rsidRPr="006B1CBB">
        <w:rPr>
          <w:rFonts w:eastAsia="Calibri"/>
          <w:b/>
        </w:rPr>
        <w:t>. Финансово - икономически статус – приходи и разходи</w:t>
      </w:r>
    </w:p>
    <w:p w:rsidR="006B1CBB" w:rsidRPr="006B1CBB" w:rsidRDefault="006B1CBB" w:rsidP="006B1CBB">
      <w:pPr>
        <w:spacing w:line="276" w:lineRule="auto"/>
        <w:jc w:val="both"/>
        <w:rPr>
          <w:rFonts w:eastAsia="Calibri"/>
        </w:rPr>
      </w:pPr>
      <w:r w:rsidRPr="006B1CBB">
        <w:rPr>
          <w:rFonts w:eastAsia="Calibri"/>
          <w:b/>
        </w:rPr>
        <w:t>А. Приходи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lastRenderedPageBreak/>
        <w:drawing>
          <wp:inline distT="0" distB="0" distL="0" distR="0">
            <wp:extent cx="5753735" cy="614172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614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*В колона А се посочват видовете продукти/услуги, които кандидатът произвежда/предлага и които са пряко свързани с инвестицията, за която кандидатства. В случай</w:t>
      </w:r>
      <w:r w:rsidR="008B225E">
        <w:rPr>
          <w:rFonts w:eastAsia="Calibri"/>
          <w:lang w:val="en-US"/>
        </w:rPr>
        <w:t>,</w:t>
      </w:r>
      <w:r w:rsidRPr="006B1CBB">
        <w:rPr>
          <w:rFonts w:eastAsia="Calibri"/>
        </w:rPr>
        <w:t xml:space="preserve"> че даден вид продукция/услуга на кандидата е свързан/а косвено с дейността, в която се инвестира,  приходите от продукцията/услугата се посочват в Таблица "Други приходи", а разходите съответно в Таблица „Други разходи“.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** Посочва се валутният курс, на база на който е калкулирана продукцията за износ.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 xml:space="preserve">А1. Обосновка на продажните цени, включително информация за използваните </w:t>
      </w:r>
      <w:proofErr w:type="spellStart"/>
      <w:r w:rsidRPr="006B1CBB">
        <w:rPr>
          <w:rFonts w:eastAsia="Calibri"/>
          <w:b/>
        </w:rPr>
        <w:t>източниципо</w:t>
      </w:r>
      <w:proofErr w:type="spellEnd"/>
      <w:r w:rsidRPr="006B1CBB">
        <w:rPr>
          <w:rFonts w:eastAsia="Calibri"/>
          <w:b/>
        </w:rPr>
        <w:t xml:space="preserve"> видове продукция/услуги.</w:t>
      </w:r>
      <w:r w:rsidRPr="006B1CBB">
        <w:rPr>
          <w:rFonts w:eastAsia="Calibri"/>
        </w:rPr>
        <w:t xml:space="preserve"> Предоставя се информация за използваните източници –статистика, публична информация от браншови организации, борсови цени и др.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А2. Собствена продукция, необходима за производството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5753735" cy="1819910"/>
            <wp:effectExtent l="0" t="0" r="0" b="889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 xml:space="preserve">Таблицата се попълва в случаите когато се кандидатства за преработка на растителни продукти, собствено производство.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 xml:space="preserve">Попълва се размера на земята, с която се обосновава инвестицията и която кандидатът се задължава да поддържа за срок до 3 години </w:t>
      </w:r>
      <w:r w:rsidRPr="006B1CBB">
        <w:rPr>
          <w:rFonts w:eastAsia="Calibri"/>
          <w:i/>
          <w:lang w:val="en-US"/>
        </w:rPr>
        <w:t>(</w:t>
      </w:r>
      <w:r w:rsidRPr="006B1CBB">
        <w:rPr>
          <w:rFonts w:eastAsia="Calibri"/>
          <w:i/>
        </w:rPr>
        <w:t xml:space="preserve">за кандидати </w:t>
      </w:r>
      <w:proofErr w:type="spellStart"/>
      <w:r w:rsidRPr="006B1CBB">
        <w:rPr>
          <w:rFonts w:eastAsia="Calibri"/>
          <w:i/>
        </w:rPr>
        <w:t>микро-</w:t>
      </w:r>
      <w:proofErr w:type="spellEnd"/>
      <w:r w:rsidRPr="006B1CBB">
        <w:rPr>
          <w:rFonts w:eastAsia="Calibri"/>
          <w:i/>
        </w:rPr>
        <w:t>, малки и средни предприятия</w:t>
      </w:r>
      <w:r w:rsidRPr="006B1CBB">
        <w:rPr>
          <w:rFonts w:eastAsia="Calibri"/>
          <w:i/>
          <w:lang w:val="en-US"/>
        </w:rPr>
        <w:t>)</w:t>
      </w:r>
      <w:r w:rsidRPr="006B1CBB">
        <w:rPr>
          <w:rFonts w:eastAsia="Calibri"/>
          <w:i/>
        </w:rPr>
        <w:t xml:space="preserve"> и 5 години </w:t>
      </w:r>
      <w:r w:rsidRPr="006B1CBB">
        <w:rPr>
          <w:rFonts w:eastAsia="Calibri"/>
          <w:i/>
          <w:lang w:val="en-US"/>
        </w:rPr>
        <w:t>(</w:t>
      </w:r>
      <w:r w:rsidRPr="006B1CBB">
        <w:rPr>
          <w:rFonts w:eastAsia="Calibri"/>
          <w:i/>
        </w:rPr>
        <w:t>за останалите кандидати</w:t>
      </w:r>
      <w:r w:rsidRPr="006B1CBB">
        <w:rPr>
          <w:rFonts w:eastAsia="Calibri"/>
          <w:i/>
          <w:lang w:val="en-US"/>
        </w:rPr>
        <w:t>)</w:t>
      </w:r>
      <w:r w:rsidRPr="006B1CBB">
        <w:rPr>
          <w:rFonts w:eastAsia="Calibri"/>
          <w:i/>
        </w:rPr>
        <w:t xml:space="preserve">, считано от  датата на получаване на окончателното плащане по договора за отпускане на финансова помощ.Когато кандидатът е група/организация на производители в таблицата се посочва размера на обработваната земя, с която се обосновава инвестицията от членовете на групата/организацията на производители, по площи, с които участват в групата/организацията и се задължават да поддържат за срок до 3 години (за кандидати </w:t>
      </w:r>
      <w:proofErr w:type="spellStart"/>
      <w:r w:rsidRPr="006B1CBB">
        <w:rPr>
          <w:rFonts w:eastAsia="Calibri"/>
          <w:i/>
        </w:rPr>
        <w:t>микро-</w:t>
      </w:r>
      <w:proofErr w:type="spellEnd"/>
      <w:r w:rsidRPr="006B1CBB">
        <w:rPr>
          <w:rFonts w:eastAsia="Calibri"/>
          <w:i/>
        </w:rPr>
        <w:t>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vertAlign w:val="superscript"/>
        </w:rPr>
      </w:pPr>
      <w:r w:rsidRPr="006B1CBB">
        <w:rPr>
          <w:rFonts w:eastAsia="Calibri"/>
          <w:i/>
        </w:rPr>
        <w:t>Площта на отглежданите гъби, калифорнийски червеи и охлюви се отбелязва в м</w:t>
      </w:r>
      <w:r w:rsidRPr="006B1CBB">
        <w:rPr>
          <w:rFonts w:eastAsia="Calibri"/>
          <w:i/>
          <w:vertAlign w:val="superscript"/>
        </w:rPr>
        <w:t>2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  <w:lang w:eastAsia="bg-BG"/>
        </w:rPr>
      </w:pPr>
      <w:r w:rsidRPr="006B1CBB">
        <w:rPr>
          <w:rFonts w:eastAsia="Calibri"/>
          <w:i/>
        </w:rPr>
        <w:t>Данните в таблицата трябва да могат да бъдат съпоставени с данните от Интегрираната система за администриране и контрол (ИСАК), в случай че площите са заявени. Когато площите не са заявени в ИСАК, данните следва да могат да бъдат съпоставени с данните, декларирани в регистъра на земеделските производители за съответната стопанска година и на заявените намерения за следваща стопанска година (анкетна карта на ЗП),</w:t>
      </w:r>
      <w:r w:rsidRPr="006B1CBB">
        <w:rPr>
          <w:rFonts w:eastAsia="Calibri"/>
          <w:b/>
          <w:i/>
        </w:rPr>
        <w:t xml:space="preserve">както и да се представи документ за правно основание съгласно чл. 41 от Закона за подпомагане на земеделските производители.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</w:p>
    <w:p w:rsidR="006B1CBB" w:rsidRPr="006B1CBB" w:rsidRDefault="00600B68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00B68">
        <w:rPr>
          <w:rFonts w:eastAsia="Calibri"/>
          <w:noProof/>
          <w:lang w:eastAsia="bg-BG"/>
        </w:rPr>
        <w:drawing>
          <wp:inline distT="0" distB="0" distL="0" distR="0">
            <wp:extent cx="6047740" cy="2608580"/>
            <wp:effectExtent l="0" t="0" r="0" b="127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3A3A18" w:rsidRDefault="003A3A18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  <w:b/>
        </w:rPr>
        <w:lastRenderedPageBreak/>
        <w:t>А3. Данни за стопанството в СПО</w:t>
      </w:r>
      <w:r w:rsidR="003A3A18">
        <w:rPr>
          <w:rFonts w:eastAsia="Calibri"/>
          <w:b/>
          <w:i/>
        </w:rPr>
        <w:t>.</w:t>
      </w:r>
      <w:r w:rsidRPr="006B1CBB">
        <w:rPr>
          <w:rFonts w:eastAsia="Calibri"/>
        </w:rPr>
        <w:t xml:space="preserve">Попълва се таблица изчисление на СПО в </w:t>
      </w:r>
      <w:r w:rsidRPr="006B1CBB">
        <w:rPr>
          <w:rFonts w:eastAsia="Calibri"/>
          <w:lang w:val="en-US"/>
        </w:rPr>
        <w:t>excel</w:t>
      </w:r>
      <w:r w:rsidRPr="006B1CBB">
        <w:rPr>
          <w:rFonts w:eastAsia="Calibri"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Въвежда се общият икономически размер на стопанството в СПО въз основа на документи за собственост или договори за наем и/или аренда на земеделска земя и/или животновъдни обекти  за отглеждане на  животните, влезли в сила към датата на подаване на заявлението за подпомагане, включително данни за свързан</w:t>
      </w:r>
      <w:r w:rsidR="008B225E">
        <w:rPr>
          <w:rFonts w:eastAsia="Calibri"/>
        </w:rPr>
        <w:t>и предприятия и предприятия – п</w:t>
      </w:r>
      <w:r w:rsidRPr="006B1CBB">
        <w:rPr>
          <w:rFonts w:eastAsia="Calibri"/>
        </w:rPr>
        <w:t>а</w:t>
      </w:r>
      <w:r w:rsidR="008B225E">
        <w:rPr>
          <w:rFonts w:eastAsia="Calibri"/>
        </w:rPr>
        <w:t>р</w:t>
      </w:r>
      <w:r w:rsidRPr="006B1CBB">
        <w:rPr>
          <w:rFonts w:eastAsia="Calibri"/>
        </w:rPr>
        <w:t>тньори съгласно ЗМСП, както и за всички участници в група на производители, организация на производителите и/или при колективни инвестиции.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5762625" cy="3804285"/>
            <wp:effectExtent l="0" t="0" r="9525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Таблицата се попълва в случаите на производство на животинска продукция или при преработка на животински продукти, собствено производство.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Количеството на отглежданите калифорнийски червеи и охлюви се отбелязва в м2.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Кандидатът задължително обосновава начина на формиране на прираста на животните, включително и в табличен вид (оборот на стадото), където е приложимо. Когато инвестицията по проекта е част от технологичен процес, естественият прираст следва да е в съответствие с технологичния проект.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038215" cy="2380615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Таблицата се попълва в случаите на производство на животинска продукция или при преработка на животински продукти, собствено производство.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Количеството на отглежданите калифорнийски червеи и охлюви се отбелязва в м2.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6B1CBB">
        <w:rPr>
          <w:rFonts w:eastAsia="Calibri"/>
          <w:i/>
        </w:rPr>
        <w:t>Когато инвестицията по проекта е част от технологичен процес, кандидатът задължително обосновава количеството продукция в съответствие с представения технологичен проект.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6B1CBB">
        <w:rPr>
          <w:rFonts w:eastAsia="Calibri"/>
          <w:b/>
        </w:rPr>
        <w:t>А</w:t>
      </w:r>
      <w:r w:rsidRPr="006B1CBB">
        <w:rPr>
          <w:rFonts w:eastAsia="Calibri"/>
          <w:b/>
          <w:lang w:val="en-US"/>
        </w:rPr>
        <w:t>4</w:t>
      </w:r>
      <w:r w:rsidRPr="006B1CBB">
        <w:rPr>
          <w:rFonts w:eastAsia="Calibri"/>
          <w:b/>
        </w:rPr>
        <w:t>. Капацитет на производството при преработка</w:t>
      </w:r>
    </w:p>
    <w:p w:rsidR="006B1CBB" w:rsidRPr="006B1CBB" w:rsidRDefault="00396354" w:rsidP="006B1CBB">
      <w:pPr>
        <w:widowControl w:val="0"/>
        <w:tabs>
          <w:tab w:val="left" w:pos="915"/>
        </w:tabs>
        <w:autoSpaceDE w:val="0"/>
        <w:autoSpaceDN w:val="0"/>
        <w:adjustRightInd w:val="0"/>
        <w:rPr>
          <w:rFonts w:eastAsia="Calibri"/>
        </w:rPr>
      </w:pPr>
      <w:r w:rsidRPr="00396354">
        <w:rPr>
          <w:rFonts w:eastAsia="Calibri"/>
          <w:noProof/>
          <w:lang w:eastAsia="bg-BG"/>
        </w:rPr>
        <w:drawing>
          <wp:inline distT="0" distB="0" distL="0" distR="0">
            <wp:extent cx="6047740" cy="4902066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90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54" w:rsidRDefault="00396354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Таблицата се попълва при инвестиции в преработка/маркетинг на про</w:t>
      </w:r>
      <w:r w:rsidR="00396354">
        <w:rPr>
          <w:rFonts w:eastAsia="Calibri"/>
        </w:rPr>
        <w:t>дукти в селскостопански сектори.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</w:rPr>
      </w:pPr>
      <w:r w:rsidRPr="006B1CBB">
        <w:rPr>
          <w:rFonts w:eastAsia="Calibri"/>
        </w:rPr>
        <w:t>Производствени сектори, свързани с преработката/маркетинга на селскостопански продукти: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1.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2. месо и месни продукти;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3. плодове и зеленчуци, включително гъби;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4.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5. зърнени, мелничарски и нишестени продукти с изключение на производство, преработка и/или маркетинг </w:t>
      </w:r>
      <w:r w:rsidRPr="006B1CBB">
        <w:rPr>
          <w:rFonts w:eastAsia="Calibri"/>
          <w:i/>
          <w:sz w:val="20"/>
          <w:szCs w:val="20"/>
        </w:rPr>
        <w:lastRenderedPageBreak/>
        <w:t xml:space="preserve">на хляб и тестени изделия;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6. растителни и животински масла и мазнини с изключение на производство, преработка и/или маркетинг на маслиново масло;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7.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 xml:space="preserve">8. готови храни за селскостопански животни (фуражи); 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i/>
          <w:sz w:val="20"/>
          <w:szCs w:val="20"/>
        </w:rPr>
      </w:pPr>
      <w:r w:rsidRPr="006B1CBB">
        <w:rPr>
          <w:rFonts w:eastAsia="Calibri"/>
          <w:i/>
          <w:sz w:val="20"/>
          <w:szCs w:val="20"/>
        </w:rPr>
        <w:t>9. гроздова мъст, вино и оцет.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B143D8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 w:rsidRPr="00B143D8">
        <w:rPr>
          <w:rFonts w:eastAsia="Calibri"/>
          <w:noProof/>
          <w:lang w:eastAsia="bg-BG"/>
        </w:rPr>
        <w:drawing>
          <wp:inline distT="0" distB="0" distL="0" distR="0">
            <wp:extent cx="6047740" cy="4297225"/>
            <wp:effectExtent l="0" t="0" r="0" b="825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9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b/>
          <w:color w:val="FF0000"/>
        </w:rPr>
      </w:pPr>
      <w:r w:rsidRPr="006B1CBB">
        <w:rPr>
          <w:rFonts w:eastAsia="Calibri"/>
        </w:rPr>
        <w:t>Таблицата се попълва при инвестиции в преработка/маркетинг на продукти в селскостопански сектори.Посочените данни следва да отговарят на представения технологичен проект.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Производствените сектори, свързани с преработката/маркетинга на селскостопански продукти са посочени по-горе.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6B1CBB">
        <w:rPr>
          <w:rFonts w:eastAsia="Calibri"/>
        </w:rPr>
        <w:t>Таблицата не се попълва в случай</w:t>
      </w:r>
      <w:r w:rsidR="008B225E">
        <w:rPr>
          <w:rFonts w:eastAsia="Calibri"/>
        </w:rPr>
        <w:t>,</w:t>
      </w:r>
      <w:r w:rsidRPr="006B1CBB">
        <w:rPr>
          <w:rFonts w:eastAsia="Calibri"/>
        </w:rPr>
        <w:t xml:space="preserve"> че общият производствен капацитет на предприятието съвпада с преработвателния капацитет на подпомаганата дейност.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lang w:val="en-US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1518285"/>
            <wp:effectExtent l="0" t="0" r="952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bg-BG"/>
        </w:rPr>
      </w:pPr>
      <w:r w:rsidRPr="006B1CBB">
        <w:rPr>
          <w:rFonts w:eastAsia="Calibri"/>
        </w:rPr>
        <w:t>В таблицата се попълват приходи, косвено свързани с подпомаганата по проекта дейност.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  <w:b/>
        </w:rPr>
      </w:pPr>
      <w:r w:rsidRPr="006B1CBB">
        <w:rPr>
          <w:rFonts w:eastAsia="Calibri"/>
          <w:b/>
        </w:rPr>
        <w:t>Б. Разходи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1457960"/>
            <wp:effectExtent l="0" t="0" r="9525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6952615"/>
            <wp:effectExtent l="0" t="0" r="9525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95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8D2431" w:rsidP="006B1CBB">
      <w:pPr>
        <w:widowControl w:val="0"/>
        <w:tabs>
          <w:tab w:val="left" w:pos="2595"/>
        </w:tabs>
        <w:autoSpaceDE w:val="0"/>
        <w:autoSpaceDN w:val="0"/>
        <w:adjustRightInd w:val="0"/>
        <w:rPr>
          <w:rFonts w:eastAsia="Calibri"/>
        </w:rPr>
      </w:pPr>
      <w:r w:rsidRPr="006B1CBB">
        <w:rPr>
          <w:rFonts w:eastAsia="Calibri"/>
        </w:rPr>
        <w:t>Осигуровките</w:t>
      </w:r>
      <w:r w:rsidR="006B1CBB" w:rsidRPr="006B1CBB">
        <w:rPr>
          <w:rFonts w:eastAsia="Calibri"/>
        </w:rPr>
        <w:t xml:space="preserve"> за сметка на кандидата се посочват в съответствие със Закона за бюджета на държавното обществено осигуряване /ЗБДОО/, Кодекса за социално осигуряване и Закона </w:t>
      </w:r>
      <w:r w:rsidR="006B1CBB" w:rsidRPr="006B1CBB">
        <w:rPr>
          <w:rFonts w:eastAsia="Calibri"/>
        </w:rPr>
        <w:lastRenderedPageBreak/>
        <w:t>за здравното осигуряване.</w:t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Кандидатът описва подробно разходите за заплати и социални осигуровки, като посочва: заетия персонал по групи (управленски, административен, производствен) както за предходната година, така и за всички прогнозни години, включени в бизнес плана в колона А; броя на заетия персонал (по години и по групи) в колона Б; месечното възнаграждение на персонала по групи в колона В; годишната сума на разходите за заплати в колона Г (тази сума се получава след попълване на колони Б и В; сумата в колона В се умножава по броя на заетите лица от колона Б и след това се умножава по 12 месеца); социалните осигуровки (по години и по групи) в колона Д; общите разходи за заплати и социални осигуровки в колона Е (тази сума се получава, като се съберат сумите от колони Г и Д);</w:t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 xml:space="preserve">за „Общо“ се вписва сумата на разходите по години от колона Е. </w:t>
      </w:r>
    </w:p>
    <w:p w:rsidR="006B1CBB" w:rsidRPr="006B1CBB" w:rsidRDefault="006B1CBB" w:rsidP="006B1CBB">
      <w:pPr>
        <w:widowControl w:val="0"/>
        <w:tabs>
          <w:tab w:val="left" w:pos="2595"/>
        </w:tabs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бр.(работно място за 3 месеца се отчита за 0,25 бр. и т.н.)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0893" cy="3976254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77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lastRenderedPageBreak/>
        <w:drawing>
          <wp:inline distT="0" distB="0" distL="0" distR="0">
            <wp:extent cx="4554855" cy="450278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85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2726055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lang w:eastAsia="bg-BG"/>
        </w:rPr>
        <w:lastRenderedPageBreak/>
        <w:drawing>
          <wp:inline distT="0" distB="0" distL="0" distR="0">
            <wp:extent cx="5762625" cy="343344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6B1CBB">
        <w:rPr>
          <w:rFonts w:eastAsia="Calibri"/>
        </w:rPr>
        <w:t>Таблицата за себестойност се попълва отделно за всеки един от продуктите на стопанството/предприятието, описани в Таблица "Производствена и търговска програма" на бизнес плана, като в себестойността на единица продукт не следва да се включват разходите, които не касаят разходи за суровини, материали и външни услуги.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szCs w:val="20"/>
          <w:lang w:eastAsia="bg-BG"/>
        </w:rPr>
        <w:drawing>
          <wp:inline distT="0" distB="0" distL="0" distR="0">
            <wp:extent cx="5762625" cy="3044825"/>
            <wp:effectExtent l="0" t="0" r="952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CBB" w:rsidRPr="006B1CBB" w:rsidRDefault="006B1CBB" w:rsidP="006B1CBB">
      <w:pPr>
        <w:spacing w:after="120"/>
        <w:jc w:val="both"/>
        <w:rPr>
          <w:rFonts w:eastAsia="Calibri"/>
          <w:b/>
          <w:sz w:val="20"/>
          <w:szCs w:val="16"/>
        </w:rPr>
      </w:pPr>
    </w:p>
    <w:p w:rsidR="006B1CBB" w:rsidRPr="006B1CBB" w:rsidRDefault="006B1CBB" w:rsidP="006B1CBB">
      <w:pPr>
        <w:spacing w:after="120"/>
        <w:jc w:val="both"/>
        <w:rPr>
          <w:rFonts w:eastAsia="Calibri"/>
          <w:b/>
          <w:sz w:val="20"/>
          <w:szCs w:val="16"/>
        </w:rPr>
      </w:pPr>
      <w:r w:rsidRPr="006B1CBB">
        <w:rPr>
          <w:rFonts w:eastAsia="Calibri"/>
          <w:b/>
          <w:sz w:val="20"/>
          <w:szCs w:val="16"/>
        </w:rPr>
        <w:t>Таблица</w:t>
      </w:r>
      <w:r w:rsidRPr="006B1CBB">
        <w:rPr>
          <w:rFonts w:eastAsia="Calibri"/>
          <w:b/>
          <w:sz w:val="20"/>
          <w:szCs w:val="16"/>
          <w:lang w:val="ru-RU"/>
        </w:rPr>
        <w:t xml:space="preserve"> 12 </w:t>
      </w:r>
      <w:r w:rsidRPr="006B1CBB">
        <w:rPr>
          <w:rFonts w:eastAsia="Calibri"/>
          <w:b/>
          <w:sz w:val="20"/>
          <w:szCs w:val="16"/>
        </w:rPr>
        <w:t>Прогноза на Нетните парични потоци на проекта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proofErr w:type="gramStart"/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 1 </w:t>
      </w:r>
      <w:r w:rsidRPr="006B1CBB">
        <w:rPr>
          <w:rFonts w:eastAsia="Calibri"/>
          <w:b/>
          <w:sz w:val="20"/>
          <w:szCs w:val="16"/>
        </w:rPr>
        <w:tab/>
      </w:r>
      <w:r w:rsidRPr="006B1CBB">
        <w:rPr>
          <w:rFonts w:eastAsia="Calibri"/>
          <w:sz w:val="20"/>
          <w:szCs w:val="16"/>
        </w:rPr>
        <w:t>Данните от Таблица 3,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proofErr w:type="gramStart"/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 2</w:t>
      </w:r>
      <w:r w:rsidRPr="006B1CBB">
        <w:rPr>
          <w:rFonts w:eastAsia="Calibri"/>
          <w:sz w:val="20"/>
          <w:szCs w:val="16"/>
        </w:rPr>
        <w:tab/>
        <w:t>Данните от Таблица 5,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proofErr w:type="gramStart"/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 3</w:t>
      </w:r>
      <w:r w:rsidRPr="006B1CBB">
        <w:rPr>
          <w:rFonts w:eastAsia="Calibri"/>
          <w:sz w:val="20"/>
          <w:szCs w:val="16"/>
        </w:rPr>
        <w:tab/>
        <w:t>Данните от Таблица 6,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proofErr w:type="gramStart"/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 4</w:t>
      </w:r>
      <w:r w:rsidRPr="006B1CBB">
        <w:rPr>
          <w:rFonts w:eastAsia="Calibri"/>
          <w:sz w:val="20"/>
          <w:szCs w:val="16"/>
        </w:rPr>
        <w:tab/>
        <w:t>Данните от Таблица 8,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proofErr w:type="gramStart"/>
      <w:r w:rsidRPr="006B1CBB">
        <w:rPr>
          <w:rFonts w:eastAsia="Calibri"/>
          <w:b/>
          <w:sz w:val="20"/>
          <w:szCs w:val="16"/>
          <w:lang w:val="ru-RU"/>
        </w:rPr>
        <w:lastRenderedPageBreak/>
        <w:t>Ред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 5</w:t>
      </w:r>
      <w:r w:rsidRPr="006B1CBB">
        <w:rPr>
          <w:rFonts w:eastAsia="Calibri"/>
          <w:sz w:val="20"/>
          <w:szCs w:val="16"/>
        </w:rPr>
        <w:tab/>
        <w:t>Данните от Таблица 7, 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</w:rPr>
        <w:t>Ред 6</w:t>
      </w:r>
      <w:r w:rsidRPr="006B1CBB">
        <w:rPr>
          <w:rFonts w:eastAsia="Calibri"/>
          <w:sz w:val="20"/>
          <w:szCs w:val="16"/>
        </w:rPr>
        <w:tab/>
        <w:t xml:space="preserve">Данните от Таблица 10, Общо 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proofErr w:type="gramStart"/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 7</w:t>
      </w:r>
      <w:r w:rsidRPr="006B1CBB">
        <w:rPr>
          <w:rFonts w:eastAsia="Calibri"/>
          <w:sz w:val="20"/>
          <w:szCs w:val="16"/>
        </w:rPr>
        <w:tab/>
        <w:t>Данните от Таблица 9 (лихви)</w:t>
      </w:r>
      <w:r w:rsidRPr="006B1CBB">
        <w:rPr>
          <w:rFonts w:eastAsia="Calibri"/>
          <w:sz w:val="20"/>
          <w:szCs w:val="16"/>
          <w:lang w:val="ru-RU"/>
        </w:rPr>
        <w:t xml:space="preserve">, </w:t>
      </w:r>
      <w:r w:rsidRPr="006B1CBB">
        <w:rPr>
          <w:rFonts w:eastAsia="Calibri"/>
          <w:sz w:val="20"/>
          <w:szCs w:val="16"/>
        </w:rPr>
        <w:t>Общо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Start"/>
      <w:r w:rsidRPr="006B1CBB">
        <w:rPr>
          <w:rFonts w:eastAsia="Calibri"/>
          <w:b/>
          <w:sz w:val="20"/>
          <w:szCs w:val="16"/>
        </w:rPr>
        <w:t>III</w:t>
      </w:r>
      <w:proofErr w:type="gramEnd"/>
      <w:r w:rsidRPr="006B1CBB">
        <w:rPr>
          <w:rFonts w:eastAsia="Calibri"/>
          <w:sz w:val="20"/>
          <w:szCs w:val="16"/>
          <w:lang w:val="ru-RU"/>
        </w:rPr>
        <w:t xml:space="preserve">. </w:t>
      </w:r>
      <w:r w:rsidRPr="006B1CBB">
        <w:rPr>
          <w:rFonts w:eastAsia="Calibri"/>
          <w:sz w:val="20"/>
          <w:szCs w:val="16"/>
        </w:rPr>
        <w:tab/>
        <w:t>Резултатът от разликата между I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Приходи (общите приходи) и II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Разходи (общите разходи)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Start"/>
      <w:r w:rsidRPr="006B1CBB">
        <w:rPr>
          <w:rFonts w:eastAsia="Calibri"/>
          <w:b/>
          <w:sz w:val="20"/>
          <w:szCs w:val="16"/>
        </w:rPr>
        <w:t>IV</w:t>
      </w:r>
      <w:proofErr w:type="gramEnd"/>
      <w:r w:rsidRPr="006B1CBB">
        <w:rPr>
          <w:rFonts w:eastAsia="Calibri"/>
          <w:sz w:val="20"/>
          <w:szCs w:val="16"/>
        </w:rPr>
        <w:tab/>
        <w:t>Данъци и такси, съобразно националното законодателство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Start"/>
      <w:r w:rsidRPr="006B1CBB">
        <w:rPr>
          <w:rFonts w:eastAsia="Calibri"/>
          <w:b/>
          <w:sz w:val="20"/>
          <w:szCs w:val="16"/>
        </w:rPr>
        <w:t>V</w:t>
      </w:r>
      <w:proofErr w:type="gramEnd"/>
      <w:r w:rsidRPr="006B1CBB">
        <w:rPr>
          <w:rFonts w:eastAsia="Calibri"/>
          <w:b/>
          <w:i/>
          <w:sz w:val="20"/>
          <w:szCs w:val="16"/>
        </w:rPr>
        <w:tab/>
      </w:r>
      <w:r w:rsidRPr="006B1CBB">
        <w:rPr>
          <w:rFonts w:eastAsia="Calibri"/>
          <w:sz w:val="20"/>
          <w:szCs w:val="16"/>
        </w:rPr>
        <w:t xml:space="preserve">Резултатът от разликата </w:t>
      </w:r>
      <w:proofErr w:type="spellStart"/>
      <w:r w:rsidRPr="006B1CBB">
        <w:rPr>
          <w:rFonts w:eastAsia="Calibri"/>
          <w:sz w:val="20"/>
          <w:szCs w:val="16"/>
        </w:rPr>
        <w:t>междуIII</w:t>
      </w:r>
      <w:proofErr w:type="spellEnd"/>
      <w:r w:rsidRPr="006B1CBB">
        <w:rPr>
          <w:rFonts w:eastAsia="Calibri"/>
          <w:sz w:val="20"/>
          <w:szCs w:val="16"/>
        </w:rPr>
        <w:t>. Печалба преди облагане и IV</w:t>
      </w:r>
      <w:r w:rsidRPr="006B1CBB">
        <w:rPr>
          <w:rFonts w:eastAsia="Calibri"/>
          <w:sz w:val="20"/>
          <w:szCs w:val="16"/>
          <w:lang w:val="ru-RU"/>
        </w:rPr>
        <w:t>.</w:t>
      </w:r>
      <w:r w:rsidRPr="006B1CBB">
        <w:rPr>
          <w:rFonts w:eastAsia="Calibri"/>
          <w:sz w:val="20"/>
          <w:szCs w:val="16"/>
        </w:rPr>
        <w:t xml:space="preserve"> Данъци и такси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  <w:lang w:val="ru-RU"/>
        </w:rPr>
      </w:pPr>
      <w:r w:rsidRPr="006B1CBB">
        <w:rPr>
          <w:rFonts w:eastAsia="Calibri"/>
          <w:b/>
          <w:sz w:val="20"/>
          <w:szCs w:val="16"/>
          <w:lang w:val="ru-RU"/>
        </w:rPr>
        <w:t>Ред</w:t>
      </w:r>
      <w:proofErr w:type="gramStart"/>
      <w:r w:rsidRPr="006B1CBB">
        <w:rPr>
          <w:rFonts w:eastAsia="Calibri"/>
          <w:b/>
          <w:sz w:val="20"/>
          <w:szCs w:val="16"/>
        </w:rPr>
        <w:t>VI</w:t>
      </w:r>
      <w:proofErr w:type="gramEnd"/>
      <w:r w:rsidRPr="006B1CBB">
        <w:rPr>
          <w:rFonts w:eastAsia="Calibri"/>
          <w:b/>
          <w:sz w:val="20"/>
          <w:szCs w:val="16"/>
          <w:lang w:val="ru-RU"/>
        </w:rPr>
        <w:t xml:space="preserve">. </w:t>
      </w:r>
      <w:r w:rsidRPr="006B1CBB">
        <w:rPr>
          <w:rFonts w:eastAsia="Calibri"/>
          <w:b/>
          <w:sz w:val="20"/>
          <w:szCs w:val="16"/>
        </w:rPr>
        <w:tab/>
      </w:r>
      <w:r w:rsidRPr="006B1CBB">
        <w:rPr>
          <w:rFonts w:eastAsia="Calibri"/>
          <w:sz w:val="20"/>
          <w:szCs w:val="16"/>
        </w:rPr>
        <w:t xml:space="preserve">Сумата на Финансирането по ПРСР </w:t>
      </w:r>
    </w:p>
    <w:p w:rsidR="006B1CBB" w:rsidRPr="006B1CBB" w:rsidRDefault="006B1CBB" w:rsidP="006B1CBB">
      <w:pPr>
        <w:spacing w:after="120"/>
        <w:jc w:val="both"/>
        <w:rPr>
          <w:rFonts w:eastAsia="Calibri"/>
          <w:sz w:val="20"/>
          <w:szCs w:val="16"/>
        </w:rPr>
      </w:pPr>
      <w:r w:rsidRPr="006B1CBB">
        <w:rPr>
          <w:rFonts w:eastAsia="Calibri"/>
          <w:b/>
          <w:sz w:val="20"/>
          <w:szCs w:val="16"/>
          <w:lang w:val="ru-RU"/>
        </w:rPr>
        <w:t>Ред</w:t>
      </w:r>
      <w:r w:rsidRPr="006B1CBB">
        <w:rPr>
          <w:rFonts w:eastAsia="Calibri"/>
          <w:b/>
          <w:sz w:val="20"/>
          <w:szCs w:val="16"/>
        </w:rPr>
        <w:t>VII</w:t>
      </w:r>
      <w:r w:rsidRPr="006B1CBB">
        <w:rPr>
          <w:rFonts w:eastAsia="Calibri"/>
          <w:sz w:val="20"/>
          <w:szCs w:val="16"/>
          <w:lang w:val="en-US"/>
        </w:rPr>
        <w:t>T</w:t>
      </w:r>
      <w:proofErr w:type="spellStart"/>
      <w:r w:rsidRPr="006B1CBB">
        <w:rPr>
          <w:rFonts w:eastAsia="Calibri"/>
          <w:sz w:val="20"/>
          <w:szCs w:val="16"/>
        </w:rPr>
        <w:t>ози</w:t>
      </w:r>
      <w:proofErr w:type="spellEnd"/>
      <w:r w:rsidRPr="006B1CBB">
        <w:rPr>
          <w:rFonts w:eastAsia="Calibri"/>
          <w:sz w:val="20"/>
          <w:szCs w:val="16"/>
        </w:rPr>
        <w:t xml:space="preserve"> </w:t>
      </w:r>
      <w:proofErr w:type="gramStart"/>
      <w:r w:rsidRPr="006B1CBB">
        <w:rPr>
          <w:rFonts w:eastAsia="Calibri"/>
          <w:sz w:val="20"/>
          <w:szCs w:val="16"/>
        </w:rPr>
        <w:t>ред</w:t>
      </w:r>
      <w:proofErr w:type="gramEnd"/>
      <w:r w:rsidRPr="006B1CBB">
        <w:rPr>
          <w:rFonts w:eastAsia="Calibri"/>
          <w:sz w:val="20"/>
          <w:szCs w:val="16"/>
        </w:rPr>
        <w:t xml:space="preserve"> се получава</w:t>
      </w:r>
      <w:r w:rsidRPr="006B1CBB">
        <w:rPr>
          <w:rFonts w:eastAsia="Calibri"/>
          <w:sz w:val="20"/>
          <w:szCs w:val="16"/>
          <w:lang w:val="ru-RU"/>
        </w:rPr>
        <w:t>,</w:t>
      </w:r>
      <w:r w:rsidRPr="006B1CBB">
        <w:rPr>
          <w:rFonts w:eastAsia="Calibri"/>
          <w:sz w:val="20"/>
          <w:szCs w:val="16"/>
        </w:rPr>
        <w:t xml:space="preserve"> като се съберат печалбата след данъци</w:t>
      </w:r>
      <w:r w:rsidRPr="006B1CBB">
        <w:rPr>
          <w:rFonts w:eastAsia="Calibri"/>
          <w:sz w:val="20"/>
          <w:szCs w:val="16"/>
          <w:lang w:val="ru-RU"/>
        </w:rPr>
        <w:t>,</w:t>
      </w:r>
      <w:r w:rsidRPr="006B1CBB">
        <w:rPr>
          <w:rFonts w:eastAsia="Calibri"/>
          <w:sz w:val="20"/>
          <w:szCs w:val="16"/>
        </w:rPr>
        <w:t xml:space="preserve"> амортизацията</w:t>
      </w:r>
      <w:r w:rsidRPr="006B1CBB">
        <w:rPr>
          <w:rFonts w:eastAsia="Calibri"/>
          <w:sz w:val="20"/>
          <w:szCs w:val="16"/>
          <w:lang w:val="ru-RU"/>
        </w:rPr>
        <w:t xml:space="preserve"> и </w:t>
      </w:r>
      <w:r w:rsidRPr="006B1CBB">
        <w:rPr>
          <w:rFonts w:eastAsia="Calibri"/>
          <w:sz w:val="20"/>
          <w:szCs w:val="16"/>
        </w:rPr>
        <w:t>финансирането по ПРСР</w:t>
      </w:r>
      <w:r w:rsidRPr="006B1CBB">
        <w:rPr>
          <w:rFonts w:eastAsia="Calibri"/>
          <w:sz w:val="20"/>
          <w:szCs w:val="16"/>
          <w:lang w:val="ru-RU"/>
        </w:rPr>
        <w:t>.</w:t>
      </w: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6B1CBB" w:rsidRPr="006B1CBB" w:rsidRDefault="006B1CBB" w:rsidP="006B1CBB">
      <w:pPr>
        <w:widowControl w:val="0"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noProof/>
          <w:sz w:val="20"/>
          <w:lang w:eastAsia="bg-BG"/>
        </w:rPr>
        <w:drawing>
          <wp:inline distT="0" distB="0" distL="0" distR="0">
            <wp:extent cx="6280150" cy="2493010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6FC" w:rsidRPr="00BC2BFD" w:rsidRDefault="00C626FC" w:rsidP="00BC2BFD"/>
    <w:sectPr w:rsidR="00C626FC" w:rsidRPr="00BC2BFD" w:rsidSect="003C53BF">
      <w:footerReference w:type="default" r:id="rId42"/>
      <w:pgSz w:w="12240" w:h="15840"/>
      <w:pgMar w:top="448" w:right="1440" w:bottom="1247" w:left="1276" w:header="53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41" w:rsidRDefault="00014541" w:rsidP="007F2CFF">
      <w:r>
        <w:separator/>
      </w:r>
    </w:p>
  </w:endnote>
  <w:endnote w:type="continuationSeparator" w:id="0">
    <w:p w:rsidR="00014541" w:rsidRDefault="00014541" w:rsidP="007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5844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225E" w:rsidRDefault="00D86DC7">
        <w:pPr>
          <w:pStyle w:val="a6"/>
          <w:jc w:val="right"/>
        </w:pPr>
        <w:r>
          <w:fldChar w:fldCharType="begin"/>
        </w:r>
        <w:r w:rsidR="008B225E">
          <w:instrText xml:space="preserve"> PAGE   \* MERGEFORMAT </w:instrText>
        </w:r>
        <w:r>
          <w:fldChar w:fldCharType="separate"/>
        </w:r>
        <w:r w:rsidR="00BF2B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2CFF" w:rsidRDefault="007F2CFF" w:rsidP="00DA16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41" w:rsidRDefault="00014541" w:rsidP="007F2CFF">
      <w:r>
        <w:separator/>
      </w:r>
    </w:p>
  </w:footnote>
  <w:footnote w:type="continuationSeparator" w:id="0">
    <w:p w:rsidR="00014541" w:rsidRDefault="00014541" w:rsidP="007F2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8B26679"/>
    <w:multiLevelType w:val="hybridMultilevel"/>
    <w:tmpl w:val="A658E8B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987650"/>
    <w:multiLevelType w:val="hybridMultilevel"/>
    <w:tmpl w:val="7A5A70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</w:lvl>
    <w:lvl w:ilvl="1" w:tplc="04020019">
      <w:start w:val="1"/>
      <w:numFmt w:val="lowerLetter"/>
      <w:lvlText w:val="%2."/>
      <w:lvlJc w:val="left"/>
      <w:pPr>
        <w:ind w:left="1091" w:hanging="360"/>
      </w:pPr>
    </w:lvl>
    <w:lvl w:ilvl="2" w:tplc="0402001B">
      <w:start w:val="1"/>
      <w:numFmt w:val="lowerRoman"/>
      <w:lvlText w:val="%3."/>
      <w:lvlJc w:val="right"/>
      <w:pPr>
        <w:ind w:left="1811" w:hanging="180"/>
      </w:pPr>
    </w:lvl>
    <w:lvl w:ilvl="3" w:tplc="0402000F">
      <w:start w:val="1"/>
      <w:numFmt w:val="decimal"/>
      <w:lvlText w:val="%4."/>
      <w:lvlJc w:val="left"/>
      <w:pPr>
        <w:ind w:left="2531" w:hanging="360"/>
      </w:pPr>
    </w:lvl>
    <w:lvl w:ilvl="4" w:tplc="04020019">
      <w:start w:val="1"/>
      <w:numFmt w:val="lowerLetter"/>
      <w:lvlText w:val="%5."/>
      <w:lvlJc w:val="left"/>
      <w:pPr>
        <w:ind w:left="3251" w:hanging="360"/>
      </w:pPr>
    </w:lvl>
    <w:lvl w:ilvl="5" w:tplc="0402001B">
      <w:start w:val="1"/>
      <w:numFmt w:val="lowerRoman"/>
      <w:lvlText w:val="%6."/>
      <w:lvlJc w:val="right"/>
      <w:pPr>
        <w:ind w:left="3971" w:hanging="180"/>
      </w:pPr>
    </w:lvl>
    <w:lvl w:ilvl="6" w:tplc="0402000F">
      <w:start w:val="1"/>
      <w:numFmt w:val="decimal"/>
      <w:lvlText w:val="%7."/>
      <w:lvlJc w:val="left"/>
      <w:pPr>
        <w:ind w:left="4691" w:hanging="360"/>
      </w:pPr>
    </w:lvl>
    <w:lvl w:ilvl="7" w:tplc="04020019">
      <w:start w:val="1"/>
      <w:numFmt w:val="lowerLetter"/>
      <w:lvlText w:val="%8."/>
      <w:lvlJc w:val="left"/>
      <w:pPr>
        <w:ind w:left="5411" w:hanging="360"/>
      </w:pPr>
    </w:lvl>
    <w:lvl w:ilvl="8" w:tplc="0402001B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399D71D0"/>
    <w:multiLevelType w:val="hybridMultilevel"/>
    <w:tmpl w:val="1D8249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AC71B3"/>
    <w:multiLevelType w:val="hybridMultilevel"/>
    <w:tmpl w:val="36466A6C"/>
    <w:lvl w:ilvl="0" w:tplc="4E543C5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>
    <w:nsid w:val="65634BE0"/>
    <w:multiLevelType w:val="hybridMultilevel"/>
    <w:tmpl w:val="48E275C2"/>
    <w:lvl w:ilvl="0" w:tplc="8A289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6F3"/>
    <w:rsid w:val="00000DDA"/>
    <w:rsid w:val="0001282A"/>
    <w:rsid w:val="00014541"/>
    <w:rsid w:val="00022BC2"/>
    <w:rsid w:val="00023736"/>
    <w:rsid w:val="00042A4C"/>
    <w:rsid w:val="00051D16"/>
    <w:rsid w:val="00052C85"/>
    <w:rsid w:val="00062D82"/>
    <w:rsid w:val="000829C0"/>
    <w:rsid w:val="000B5877"/>
    <w:rsid w:val="000E41C9"/>
    <w:rsid w:val="00106BC3"/>
    <w:rsid w:val="00130DCE"/>
    <w:rsid w:val="00141DF2"/>
    <w:rsid w:val="00157546"/>
    <w:rsid w:val="001621C5"/>
    <w:rsid w:val="00185735"/>
    <w:rsid w:val="00185E18"/>
    <w:rsid w:val="00191098"/>
    <w:rsid w:val="00195775"/>
    <w:rsid w:val="00197C52"/>
    <w:rsid w:val="001B58C1"/>
    <w:rsid w:val="001D1400"/>
    <w:rsid w:val="001E71DC"/>
    <w:rsid w:val="001F2408"/>
    <w:rsid w:val="00202AC2"/>
    <w:rsid w:val="00210DA9"/>
    <w:rsid w:val="00231948"/>
    <w:rsid w:val="00241B48"/>
    <w:rsid w:val="002615EB"/>
    <w:rsid w:val="00277B75"/>
    <w:rsid w:val="00283930"/>
    <w:rsid w:val="002B0271"/>
    <w:rsid w:val="002C0382"/>
    <w:rsid w:val="002D5DDE"/>
    <w:rsid w:val="003348E9"/>
    <w:rsid w:val="00396354"/>
    <w:rsid w:val="003A3724"/>
    <w:rsid w:val="003A3A18"/>
    <w:rsid w:val="003A5F39"/>
    <w:rsid w:val="003A7369"/>
    <w:rsid w:val="003C53BF"/>
    <w:rsid w:val="003D2FFC"/>
    <w:rsid w:val="003D4543"/>
    <w:rsid w:val="0040185F"/>
    <w:rsid w:val="004045F3"/>
    <w:rsid w:val="00405AED"/>
    <w:rsid w:val="00420D71"/>
    <w:rsid w:val="00427E4C"/>
    <w:rsid w:val="00435D7C"/>
    <w:rsid w:val="004370A3"/>
    <w:rsid w:val="00443946"/>
    <w:rsid w:val="004501C6"/>
    <w:rsid w:val="00466F90"/>
    <w:rsid w:val="00493C95"/>
    <w:rsid w:val="004B52E1"/>
    <w:rsid w:val="004D00D4"/>
    <w:rsid w:val="004F0CBD"/>
    <w:rsid w:val="004F3B50"/>
    <w:rsid w:val="004F7AC6"/>
    <w:rsid w:val="00506332"/>
    <w:rsid w:val="005168EE"/>
    <w:rsid w:val="00521568"/>
    <w:rsid w:val="00525C34"/>
    <w:rsid w:val="00544FB0"/>
    <w:rsid w:val="0056472B"/>
    <w:rsid w:val="00573890"/>
    <w:rsid w:val="00590D88"/>
    <w:rsid w:val="005B4ACC"/>
    <w:rsid w:val="005C410E"/>
    <w:rsid w:val="005D16A1"/>
    <w:rsid w:val="005D2C7B"/>
    <w:rsid w:val="005D3CB4"/>
    <w:rsid w:val="005D70EE"/>
    <w:rsid w:val="005E20A0"/>
    <w:rsid w:val="005F2ECB"/>
    <w:rsid w:val="00600B68"/>
    <w:rsid w:val="00610541"/>
    <w:rsid w:val="006359FF"/>
    <w:rsid w:val="00687901"/>
    <w:rsid w:val="006B1CBB"/>
    <w:rsid w:val="006C2E10"/>
    <w:rsid w:val="006C3171"/>
    <w:rsid w:val="006E28CF"/>
    <w:rsid w:val="00704B85"/>
    <w:rsid w:val="00731CCC"/>
    <w:rsid w:val="0073455B"/>
    <w:rsid w:val="0073751B"/>
    <w:rsid w:val="00761C7B"/>
    <w:rsid w:val="00777FC4"/>
    <w:rsid w:val="007800CB"/>
    <w:rsid w:val="007A4300"/>
    <w:rsid w:val="007D6259"/>
    <w:rsid w:val="007E443C"/>
    <w:rsid w:val="007F0C4C"/>
    <w:rsid w:val="007F2CFF"/>
    <w:rsid w:val="007F2EF8"/>
    <w:rsid w:val="008044AB"/>
    <w:rsid w:val="00814584"/>
    <w:rsid w:val="0083636F"/>
    <w:rsid w:val="00862E06"/>
    <w:rsid w:val="0087706B"/>
    <w:rsid w:val="00891068"/>
    <w:rsid w:val="008B225E"/>
    <w:rsid w:val="008B7C4F"/>
    <w:rsid w:val="008D2431"/>
    <w:rsid w:val="008E6F6C"/>
    <w:rsid w:val="009030AC"/>
    <w:rsid w:val="00903446"/>
    <w:rsid w:val="00915750"/>
    <w:rsid w:val="0095295D"/>
    <w:rsid w:val="00974A66"/>
    <w:rsid w:val="009830C1"/>
    <w:rsid w:val="009A155C"/>
    <w:rsid w:val="009A4B7E"/>
    <w:rsid w:val="009B5E3E"/>
    <w:rsid w:val="009E1C82"/>
    <w:rsid w:val="009F335C"/>
    <w:rsid w:val="00A14B52"/>
    <w:rsid w:val="00A347EF"/>
    <w:rsid w:val="00A3655E"/>
    <w:rsid w:val="00A36638"/>
    <w:rsid w:val="00A41E60"/>
    <w:rsid w:val="00A425A4"/>
    <w:rsid w:val="00A6662C"/>
    <w:rsid w:val="00A720C1"/>
    <w:rsid w:val="00A772C2"/>
    <w:rsid w:val="00A84B9F"/>
    <w:rsid w:val="00A85CF8"/>
    <w:rsid w:val="00A91F48"/>
    <w:rsid w:val="00AB61B0"/>
    <w:rsid w:val="00AE3D5E"/>
    <w:rsid w:val="00AF3A1F"/>
    <w:rsid w:val="00AF4F1A"/>
    <w:rsid w:val="00AF75EB"/>
    <w:rsid w:val="00B0486E"/>
    <w:rsid w:val="00B143D8"/>
    <w:rsid w:val="00B23F17"/>
    <w:rsid w:val="00B4450C"/>
    <w:rsid w:val="00B549A9"/>
    <w:rsid w:val="00B90E5C"/>
    <w:rsid w:val="00BC2BFD"/>
    <w:rsid w:val="00BD29D0"/>
    <w:rsid w:val="00BF2BC4"/>
    <w:rsid w:val="00C12ED5"/>
    <w:rsid w:val="00C25BFB"/>
    <w:rsid w:val="00C3399B"/>
    <w:rsid w:val="00C40E73"/>
    <w:rsid w:val="00C53C60"/>
    <w:rsid w:val="00C626FC"/>
    <w:rsid w:val="00C829E7"/>
    <w:rsid w:val="00C939E7"/>
    <w:rsid w:val="00C94E06"/>
    <w:rsid w:val="00CA4E6E"/>
    <w:rsid w:val="00CC2F5D"/>
    <w:rsid w:val="00CE79CB"/>
    <w:rsid w:val="00D038FC"/>
    <w:rsid w:val="00D23420"/>
    <w:rsid w:val="00D25DBC"/>
    <w:rsid w:val="00D2782C"/>
    <w:rsid w:val="00D4408B"/>
    <w:rsid w:val="00D472C2"/>
    <w:rsid w:val="00D747BD"/>
    <w:rsid w:val="00D74A6D"/>
    <w:rsid w:val="00D86DC7"/>
    <w:rsid w:val="00D86F6D"/>
    <w:rsid w:val="00D9273E"/>
    <w:rsid w:val="00DA16B0"/>
    <w:rsid w:val="00DC3605"/>
    <w:rsid w:val="00E17666"/>
    <w:rsid w:val="00E30BEF"/>
    <w:rsid w:val="00E4409D"/>
    <w:rsid w:val="00E501F4"/>
    <w:rsid w:val="00E56C62"/>
    <w:rsid w:val="00E62C2A"/>
    <w:rsid w:val="00E776EE"/>
    <w:rsid w:val="00EA0240"/>
    <w:rsid w:val="00EA66F3"/>
    <w:rsid w:val="00EB3D8C"/>
    <w:rsid w:val="00EE5ED6"/>
    <w:rsid w:val="00F0348A"/>
    <w:rsid w:val="00F0511A"/>
    <w:rsid w:val="00F10465"/>
    <w:rsid w:val="00F35660"/>
    <w:rsid w:val="00F56903"/>
    <w:rsid w:val="00F97028"/>
    <w:rsid w:val="00FA6C51"/>
    <w:rsid w:val="00FD06B7"/>
    <w:rsid w:val="00FD77DC"/>
    <w:rsid w:val="00FE6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277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6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EA66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A66F3"/>
    <w:pPr>
      <w:spacing w:before="100" w:beforeAutospacing="1" w:after="100" w:afterAutospacing="1"/>
    </w:pPr>
  </w:style>
  <w:style w:type="paragraph" w:styleId="a4">
    <w:name w:val="header"/>
    <w:aliases w:val="hd,Header Titlos Prosforas,encabezado,ContentsHeader,Headertext,ho,header odd"/>
    <w:basedOn w:val="a"/>
    <w:link w:val="a5"/>
    <w:uiPriority w:val="99"/>
    <w:unhideWhenUsed/>
    <w:rsid w:val="007F2CFF"/>
    <w:pPr>
      <w:tabs>
        <w:tab w:val="center" w:pos="4536"/>
        <w:tab w:val="right" w:pos="9072"/>
      </w:tabs>
    </w:pPr>
    <w:rPr>
      <w:lang w:eastAsia="bg-BG"/>
    </w:rPr>
  </w:style>
  <w:style w:type="character" w:customStyle="1" w:styleId="a5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4"/>
    <w:uiPriority w:val="99"/>
    <w:rsid w:val="007F2CF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7F2CFF"/>
    <w:pPr>
      <w:tabs>
        <w:tab w:val="center" w:pos="4680"/>
        <w:tab w:val="right" w:pos="9360"/>
      </w:tabs>
    </w:pPr>
  </w:style>
  <w:style w:type="character" w:customStyle="1" w:styleId="a7">
    <w:name w:val="Долен колонтитул Знак"/>
    <w:basedOn w:val="a0"/>
    <w:link w:val="a6"/>
    <w:uiPriority w:val="99"/>
    <w:rsid w:val="007F2CFF"/>
  </w:style>
  <w:style w:type="paragraph" w:styleId="a8">
    <w:name w:val="Balloon Text"/>
    <w:basedOn w:val="a"/>
    <w:link w:val="a9"/>
    <w:uiPriority w:val="99"/>
    <w:semiHidden/>
    <w:unhideWhenUsed/>
    <w:rsid w:val="007F2CF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F2CF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4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AF75EB"/>
    <w:rPr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rsid w:val="00277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styleId="ac">
    <w:name w:val="annotation reference"/>
    <w:basedOn w:val="a0"/>
    <w:uiPriority w:val="99"/>
    <w:semiHidden/>
    <w:unhideWhenUsed/>
    <w:rsid w:val="001575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54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bg-BG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157546"/>
    <w:rPr>
      <w:rFonts w:ascii="Times New Roman" w:eastAsiaTheme="minorEastAsia" w:hAnsi="Times New Roman" w:cs="Times New Roman"/>
      <w:sz w:val="20"/>
      <w:szCs w:val="20"/>
      <w:lang w:val="bg-BG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4300"/>
    <w:pPr>
      <w:widowControl/>
      <w:autoSpaceDE/>
      <w:autoSpaceDN/>
      <w:adjustRightInd/>
    </w:pPr>
    <w:rPr>
      <w:rFonts w:eastAsia="Times New Roman"/>
      <w:b/>
      <w:bCs/>
      <w:lang w:eastAsia="en-US"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A430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af1">
    <w:name w:val="Strong"/>
    <w:qFormat/>
    <w:rsid w:val="001621C5"/>
    <w:rPr>
      <w:b/>
      <w:bCs/>
    </w:rPr>
  </w:style>
  <w:style w:type="paragraph" w:styleId="af2">
    <w:name w:val="footnote text"/>
    <w:basedOn w:val="a"/>
    <w:link w:val="af3"/>
    <w:uiPriority w:val="99"/>
    <w:semiHidden/>
    <w:unhideWhenUsed/>
    <w:rsid w:val="004F7AC6"/>
    <w:rPr>
      <w:sz w:val="20"/>
      <w:szCs w:val="20"/>
    </w:rPr>
  </w:style>
  <w:style w:type="character" w:customStyle="1" w:styleId="af3">
    <w:name w:val="Текст под линия Знак"/>
    <w:basedOn w:val="a0"/>
    <w:link w:val="af2"/>
    <w:uiPriority w:val="99"/>
    <w:semiHidden/>
    <w:rsid w:val="004F7AC6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af4">
    <w:name w:val="footnote reference"/>
    <w:aliases w:val="Footnote,Footnote symbol,Char Char Char Char Char,Знак Char Char Char Char,Char1 Char Char Char Char"/>
    <w:uiPriority w:val="99"/>
    <w:semiHidden/>
    <w:rsid w:val="004F7AC6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1046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277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6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Heading 2 Char"/>
    <w:basedOn w:val="a0"/>
    <w:link w:val="2"/>
    <w:uiPriority w:val="9"/>
    <w:rsid w:val="00EA66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A66F3"/>
    <w:pPr>
      <w:spacing w:before="100" w:beforeAutospacing="1" w:after="100" w:afterAutospacing="1"/>
    </w:pPr>
  </w:style>
  <w:style w:type="paragraph" w:styleId="a4">
    <w:name w:val="header"/>
    <w:aliases w:val="hd,Header Titlos Prosforas,encabezado,ContentsHeader,Headertext,ho,header odd"/>
    <w:basedOn w:val="a"/>
    <w:link w:val="a5"/>
    <w:uiPriority w:val="99"/>
    <w:unhideWhenUsed/>
    <w:rsid w:val="007F2CFF"/>
    <w:pPr>
      <w:tabs>
        <w:tab w:val="center" w:pos="4536"/>
        <w:tab w:val="right" w:pos="9072"/>
      </w:tabs>
    </w:pPr>
    <w:rPr>
      <w:lang w:eastAsia="bg-BG"/>
    </w:rPr>
  </w:style>
  <w:style w:type="character" w:customStyle="1" w:styleId="a5">
    <w:name w:val="Header Char"/>
    <w:aliases w:val="hd Char,Header Titlos Prosforas Char,encabezado Char,ContentsHeader Char,Headertext Char,ho Char,header odd Char"/>
    <w:basedOn w:val="a0"/>
    <w:link w:val="a4"/>
    <w:uiPriority w:val="99"/>
    <w:rsid w:val="007F2CF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7F2CFF"/>
    <w:pPr>
      <w:tabs>
        <w:tab w:val="center" w:pos="4680"/>
        <w:tab w:val="right" w:pos="9360"/>
      </w:tabs>
    </w:pPr>
  </w:style>
  <w:style w:type="character" w:customStyle="1" w:styleId="a7">
    <w:name w:val="Footer Char"/>
    <w:basedOn w:val="a0"/>
    <w:link w:val="a6"/>
    <w:uiPriority w:val="99"/>
    <w:rsid w:val="007F2CFF"/>
  </w:style>
  <w:style w:type="paragraph" w:styleId="a8">
    <w:name w:val="Balloon Text"/>
    <w:basedOn w:val="a"/>
    <w:link w:val="a9"/>
    <w:uiPriority w:val="99"/>
    <w:semiHidden/>
    <w:unhideWhenUsed/>
    <w:rsid w:val="007F2CFF"/>
    <w:rPr>
      <w:rFonts w:ascii="Tahoma" w:hAnsi="Tahoma" w:cs="Tahoma"/>
      <w:sz w:val="16"/>
      <w:szCs w:val="16"/>
    </w:rPr>
  </w:style>
  <w:style w:type="character" w:customStyle="1" w:styleId="a9">
    <w:name w:val="Balloon Text Char"/>
    <w:basedOn w:val="a0"/>
    <w:link w:val="a8"/>
    <w:uiPriority w:val="99"/>
    <w:semiHidden/>
    <w:rsid w:val="007F2CF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034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AF75EB"/>
    <w:rPr>
      <w:color w:val="0000FF" w:themeColor="hyperlink"/>
      <w:u w:val="single"/>
    </w:rPr>
  </w:style>
  <w:style w:type="character" w:customStyle="1" w:styleId="10">
    <w:name w:val="Heading 1 Char"/>
    <w:basedOn w:val="a0"/>
    <w:link w:val="1"/>
    <w:uiPriority w:val="9"/>
    <w:rsid w:val="00277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styleId="ac">
    <w:name w:val="annotation reference"/>
    <w:basedOn w:val="a0"/>
    <w:uiPriority w:val="99"/>
    <w:semiHidden/>
    <w:unhideWhenUsed/>
    <w:rsid w:val="001575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54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bg-BG"/>
    </w:rPr>
  </w:style>
  <w:style w:type="character" w:customStyle="1" w:styleId="ae">
    <w:name w:val="Comment Text Char"/>
    <w:basedOn w:val="a0"/>
    <w:link w:val="ad"/>
    <w:uiPriority w:val="99"/>
    <w:semiHidden/>
    <w:rsid w:val="00157546"/>
    <w:rPr>
      <w:rFonts w:ascii="Times New Roman" w:eastAsiaTheme="minorEastAsia" w:hAnsi="Times New Roman" w:cs="Times New Roman"/>
      <w:sz w:val="20"/>
      <w:szCs w:val="20"/>
      <w:lang w:val="bg-BG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4300"/>
    <w:pPr>
      <w:widowControl/>
      <w:autoSpaceDE/>
      <w:autoSpaceDN/>
      <w:adjustRightInd/>
    </w:pPr>
    <w:rPr>
      <w:rFonts w:eastAsia="Times New Roman"/>
      <w:b/>
      <w:bCs/>
      <w:lang w:eastAsia="en-US"/>
    </w:rPr>
  </w:style>
  <w:style w:type="character" w:customStyle="1" w:styleId="af0">
    <w:name w:val="Comment Subject Char"/>
    <w:basedOn w:val="ae"/>
    <w:link w:val="af"/>
    <w:uiPriority w:val="99"/>
    <w:semiHidden/>
    <w:rsid w:val="007A430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af1">
    <w:name w:val="Strong"/>
    <w:qFormat/>
    <w:rsid w:val="001621C5"/>
    <w:rPr>
      <w:b/>
      <w:bCs/>
    </w:rPr>
  </w:style>
  <w:style w:type="paragraph" w:styleId="af2">
    <w:name w:val="footnote text"/>
    <w:basedOn w:val="a"/>
    <w:link w:val="af3"/>
    <w:uiPriority w:val="99"/>
    <w:semiHidden/>
    <w:unhideWhenUsed/>
    <w:rsid w:val="004F7AC6"/>
    <w:rPr>
      <w:sz w:val="20"/>
      <w:szCs w:val="20"/>
    </w:rPr>
  </w:style>
  <w:style w:type="character" w:customStyle="1" w:styleId="af3">
    <w:name w:val="Footnote Text Char"/>
    <w:basedOn w:val="a0"/>
    <w:link w:val="af2"/>
    <w:uiPriority w:val="99"/>
    <w:semiHidden/>
    <w:rsid w:val="004F7AC6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af4">
    <w:name w:val="footnote reference"/>
    <w:aliases w:val="Footnote,Footnote symbol,Char Char Char Char Char,Знак Char Char Char Char,Char1 Char Char Char Char"/>
    <w:uiPriority w:val="99"/>
    <w:semiHidden/>
    <w:rsid w:val="004F7AC6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104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emf"/><Relationship Id="rId39" Type="http://schemas.openxmlformats.org/officeDocument/2006/relationships/image" Target="media/image29.emf"/><Relationship Id="rId3" Type="http://schemas.openxmlformats.org/officeDocument/2006/relationships/styles" Target="styles.xml"/><Relationship Id="rId21" Type="http://schemas.openxmlformats.org/officeDocument/2006/relationships/hyperlink" Target="javascript:%20NavigateDocument('&#1047;&#1052;&#1057;&#1055;_1999');" TargetMode="External"/><Relationship Id="rId34" Type="http://schemas.openxmlformats.org/officeDocument/2006/relationships/image" Target="media/image24.emf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emf"/><Relationship Id="rId33" Type="http://schemas.openxmlformats.org/officeDocument/2006/relationships/image" Target="media/image23.emf"/><Relationship Id="rId38" Type="http://schemas.openxmlformats.org/officeDocument/2006/relationships/image" Target="media/image28.e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javascript:%20NavigateDocument('&#1047;&#1052;&#1057;&#1055;_1999" TargetMode="External"/><Relationship Id="rId29" Type="http://schemas.openxmlformats.org/officeDocument/2006/relationships/image" Target="media/image19.emf"/><Relationship Id="rId41" Type="http://schemas.openxmlformats.org/officeDocument/2006/relationships/image" Target="media/image3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4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30.em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36" Type="http://schemas.openxmlformats.org/officeDocument/2006/relationships/image" Target="media/image26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1.e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image" Target="media/image25.e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75307-5D83-4716-8564-A75B4ECD7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3141</Words>
  <Characters>17906</Characters>
  <Application>Microsoft Office Word</Application>
  <DocSecurity>0</DocSecurity>
  <Lines>149</Lines>
  <Paragraphs>42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mig</cp:lastModifiedBy>
  <cp:revision>9</cp:revision>
  <cp:lastPrinted>2016-12-01T08:46:00Z</cp:lastPrinted>
  <dcterms:created xsi:type="dcterms:W3CDTF">2018-05-16T08:16:00Z</dcterms:created>
  <dcterms:modified xsi:type="dcterms:W3CDTF">2018-10-18T06:59:00Z</dcterms:modified>
</cp:coreProperties>
</file>