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F8F5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6FB39A3B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5830B15C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5D7CA543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14:paraId="11DCEEF5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078B2E62" w14:textId="7254D990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МЕСТНА ИНИЦИАТИВНА ГРУПА 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„</w:t>
      </w:r>
      <w:r w:rsidR="00EB50C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СВИЛЕНГРАД АРЕАЛ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“</w:t>
      </w:r>
    </w:p>
    <w:p w14:paraId="017F1B41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14:paraId="04454231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14:paraId="70090068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14:paraId="2E17F008" w14:textId="5F12F22D" w:rsidR="00EB50C1" w:rsidRPr="00EB50C1" w:rsidRDefault="00EB50C1" w:rsidP="00EB50C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BG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16</w:t>
      </w: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RFOP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002-2.065 – МИГ "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СВИЛЕНГРАД АРЕАЛ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„КАПАЦИТЕТ 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ЗА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РАСТЕЖ НА МСП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НА ТЕРИТОРИЯТА НА МИГ СВИЛЕНГРАД </w:t>
      </w:r>
      <w:proofErr w:type="gramStart"/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АРЕАЛ</w:t>
      </w: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“</w:t>
      </w:r>
      <w:proofErr w:type="gramEnd"/>
    </w:p>
    <w:p w14:paraId="4AA047FB" w14:textId="77777777" w:rsidR="00AC107B" w:rsidRPr="000308A1" w:rsidRDefault="00AC107B" w:rsidP="00AC107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64E3D" w14:textId="5C96AC5E" w:rsidR="000308A1" w:rsidRPr="000308A1" w:rsidRDefault="000308A1" w:rsidP="000308A1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AC107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B21B9">
        <w:rPr>
          <w:rFonts w:ascii="Times New Roman" w:eastAsia="Times New Roman" w:hAnsi="Times New Roman" w:cs="Times New Roman"/>
          <w:sz w:val="24"/>
          <w:szCs w:val="24"/>
        </w:rPr>
        <w:t>Свиленград ареал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” обявява процедура за подбор на проектни предложения </w:t>
      </w:r>
      <w:r w:rsidR="0053453F" w:rsidRPr="0053453F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BG16RFOP002-2.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065</w:t>
      </w:r>
      <w:r w:rsidRPr="000308A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:</w:t>
      </w:r>
      <w:r w:rsidRPr="0053453F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МИГ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Свиленград ареал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“,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 xml:space="preserve">Капацитет за растеж на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МСП на територията на МИГ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Свиленград ареал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“</w:t>
      </w:r>
    </w:p>
    <w:p w14:paraId="61243CC5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 програма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„Иновации и конкурентоспособност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463C3DC4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 ос 2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: „Предприемачество и капацитет за растеж на МСП";</w:t>
      </w:r>
    </w:p>
    <w:p w14:paraId="101A5DC6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Инвестиционен приоритет 2.2.: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„Капацитет за растеж на МСП" на ОПИК;</w:t>
      </w:r>
    </w:p>
    <w:p w14:paraId="116ECA7D" w14:textId="77777777" w:rsidR="00DB21B9" w:rsidRPr="00C146F5" w:rsidRDefault="000308A1" w:rsidP="00DB21B9">
      <w:pPr>
        <w:jc w:val="both"/>
        <w:rPr>
          <w:rFonts w:ascii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DB21B9" w:rsidRPr="00C146F5">
        <w:rPr>
          <w:rFonts w:ascii="Times New Roman" w:hAnsi="Times New Roman" w:cs="Times New Roman"/>
          <w:sz w:val="24"/>
          <w:szCs w:val="24"/>
        </w:rPr>
        <w:t xml:space="preserve">Устойчив растеж на цялата територия на МИГ Свиленград Ареал чрез подобряване </w:t>
      </w:r>
      <w:proofErr w:type="spellStart"/>
      <w:r w:rsidR="00DB21B9" w:rsidRPr="00C146F5">
        <w:rPr>
          <w:rFonts w:ascii="Times New Roman" w:hAnsi="Times New Roman" w:cs="Times New Roman"/>
          <w:sz w:val="24"/>
          <w:szCs w:val="24"/>
        </w:rPr>
        <w:t>конкурентността</w:t>
      </w:r>
      <w:proofErr w:type="spellEnd"/>
      <w:r w:rsidR="00DB21B9" w:rsidRPr="00C146F5">
        <w:rPr>
          <w:rFonts w:ascii="Times New Roman" w:hAnsi="Times New Roman" w:cs="Times New Roman"/>
          <w:sz w:val="24"/>
          <w:szCs w:val="24"/>
        </w:rPr>
        <w:t xml:space="preserve"> на селското стопанство и на малките и средни предприятия, повишаване на ефективността на  местната икономика, увеличаване на заетостта и подобряване условията за живот, съхраняване на културния потенциал и подобряване на околната среда.</w:t>
      </w:r>
    </w:p>
    <w:p w14:paraId="447512BE" w14:textId="3AC0CC6A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14:paraId="5A5CE242" w14:textId="77777777" w:rsidR="000308A1" w:rsidRPr="004432FF" w:rsidRDefault="000308A1" w:rsidP="000308A1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14:paraId="3860D2A5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14:paraId="757DE785" w14:textId="02E8F70C" w:rsidR="000308A1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</w:pP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>„</w:t>
      </w:r>
      <w:r w:rsidR="00DB21B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Капацитет за растеж на </w:t>
      </w: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 xml:space="preserve"> МСП </w:t>
      </w:r>
    </w:p>
    <w:p w14:paraId="7A27C283" w14:textId="77777777" w:rsidR="00890E92" w:rsidRPr="004432FF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25E1CB1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14:paraId="4F7F8AF1" w14:textId="54909AD4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 xml:space="preserve">Малки и средни предприятия от територията на МИГ 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„</w:t>
      </w:r>
      <w:r w:rsidR="0027043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Свиленград ареал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>.</w:t>
      </w:r>
    </w:p>
    <w:p w14:paraId="6B0214D1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49E58AE3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са търговци по смисъла на Търговския закон или Закона за кооперациите.</w:t>
      </w:r>
    </w:p>
    <w:p w14:paraId="060E1523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отговарят на изискванията за малко или средно предприятие съгласно Закона за малките и средни предприятия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54D9E0E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14:paraId="6DB55DB8" w14:textId="570B5790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Кандидатите трябва да извършват своята дейност на територията на МИГ </w:t>
      </w:r>
      <w:r w:rsidR="002E536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„Свиленград ареал</w:t>
      </w:r>
      <w:r w:rsidR="00522C11" w:rsidRPr="00522C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1D9457E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г.</w:t>
      </w:r>
    </w:p>
    <w:p w14:paraId="674BD11B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2A1ECF2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14:paraId="790BEE94" w14:textId="77777777"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sz w:val="24"/>
          <w:szCs w:val="24"/>
        </w:rPr>
        <w:t>Допустими за финансиране по настоящата процедура са следните видове дейности:</w:t>
      </w:r>
    </w:p>
    <w:p w14:paraId="378FF349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14:paraId="28750D0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повишаване на производителността; и/или</w:t>
      </w:r>
    </w:p>
    <w:p w14:paraId="2D810F99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ефективното и ефикасно използване на факторите на производство (човешки капитал, природни ресурси и технологии),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14:paraId="4B401C73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подобряване на производствените процеси чрез инвестиции в дълготрайни материални и нематериални активи; и/или</w:t>
      </w:r>
    </w:p>
    <w:p w14:paraId="759046A2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- въвеждане на водещи технологични решения и/или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>; и/или</w:t>
      </w:r>
    </w:p>
    <w:p w14:paraId="3AF2B3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14:paraId="0BD96EA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диверсификация на дейността чрез разнообразяване на портфолиото на предприятията и достъп до пазари.</w:t>
      </w:r>
    </w:p>
    <w:p w14:paraId="2F77D125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специализирани услуги за МСП за развитие и укрепване на управленския капацитет . Дейностите трябва да са насочени към:</w:t>
      </w:r>
    </w:p>
    <w:p w14:paraId="229F3A4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управление на факторите на производство, с акцент върху изграждането на възможности за възприемане и адаптиране на европейски и международни знания и добри практики; и/или</w:t>
      </w:r>
    </w:p>
    <w:p w14:paraId="518C8F3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разработване, внедряване и сертифициране на системи за управление на качеството, опазване на околната среда, еко маркировка , сигурност на информацията и други съгласно международни, европейски и национални стандарти ; и/или</w:t>
      </w:r>
    </w:p>
    <w:p w14:paraId="185EF265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разработване, трансфер, внедряване и сертифициране на добри производствени практики ; и/или</w:t>
      </w:r>
    </w:p>
    <w:p w14:paraId="0D85D620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- услуги по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 на процесите в предприятията ; и/или</w:t>
      </w:r>
    </w:p>
    <w:p w14:paraId="62743D6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 на стратегии за пазарна реализация, проучвания и трансфер на инструментариум за навлизане на нови пазари и за задоволяване на пазарното търсене и разнообразяване на предлагането; и/или</w:t>
      </w:r>
    </w:p>
    <w:p w14:paraId="20645F9A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инвестиции в ново оборудване и/или специализирани софтуерни приложения, допринасящ/и за изпълнението на някоя от горепосочените дейности.</w:t>
      </w:r>
    </w:p>
    <w:p w14:paraId="45B45FDA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ВАЖНО: Задължителен краен резултат от изпълнението на съответни дейности за развитие и укрепване на управленския капацитет е придобиването на документ/сертификат/удостоверение/маркировка. Ако в срока на изпълнение на проекта не бъде придобит документ/сертификат/удостоверение/маркировка, извършените разходи за изпълнение на съответната дейност няма да бъдат признати и бенефициентът следва да възстанови предоставените му от Управляващия  орган средства със съответната законова лихва.</w:t>
      </w:r>
    </w:p>
    <w:p w14:paraId="33CDFDEC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 xml:space="preserve">Подкрепа за растеж на предприятия чрез подобряване на качеството и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насърчаване на използването на ИКТ и услуги . Дейностите трябва да са насочени към:</w:t>
      </w:r>
    </w:p>
    <w:p w14:paraId="009304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подобряване на качеството на съществуващи процеси, продукти и услуги чрез разработване и въвеждане на базирани на ИКТ системи и приложения, включително „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виртуализирани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>“, „облачни“, „мобилни“: за управление на бизнеса, включително такива за интеграция на различни звена и локации на дадено дружество; и/или</w:t>
      </w:r>
    </w:p>
    <w:p w14:paraId="231CA9B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системи за автоматизирано проектиране, инженерни дейности и производство; и/или</w:t>
      </w:r>
    </w:p>
    <w:p w14:paraId="1DA720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системи за трансформиране на бизнес и операционни процеси, които водят до повишаване на производителността и конкурентоспособността; и/или</w:t>
      </w:r>
    </w:p>
    <w:p w14:paraId="2F92F5BC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електронни платформи за бизнес за подобряване на достъпа до чужди пазари.</w:t>
      </w:r>
    </w:p>
    <w:p w14:paraId="33E9F51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Обхватът на дейностите не може да включва само инвестиции в ново оборудване и/или специализирани софтуерни приложения .</w:t>
      </w:r>
    </w:p>
    <w:p w14:paraId="316D4A7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F83A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Дейности за информиране и публичност</w:t>
      </w:r>
      <w:r w:rsidRPr="002E53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FA5E8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Пълният набор от мерки за информиране и публичност (визуализация), които бенефициентите трябва да прилагат при изпълнение на проекти финансирани от ЕСИФ, се съдържа в „Единния наръчник на бенефициента за прилагане на правилата за информация и комуникация" 2014-2020, който може да бъде намерен на интернет страницата на Управляващия орган: http://opic.bg/informatsiya-i-publichnost/grafichni-iziskvaniya .</w:t>
      </w:r>
    </w:p>
    <w:p w14:paraId="2F08E2FE" w14:textId="24877093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865673" w14:textId="02F8F97A" w:rsidR="001771F3" w:rsidRPr="001771F3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365">
        <w:rPr>
          <w:rFonts w:ascii="Times New Roman" w:eastAsia="Calibri" w:hAnsi="Times New Roman" w:cs="Times New Roman"/>
          <w:b/>
          <w:i/>
          <w:sz w:val="24"/>
          <w:szCs w:val="24"/>
        </w:rPr>
        <w:t>Всички дейности, включени в проектно предложение, следва да са пряко свързани с изпълнението на проекта.</w:t>
      </w:r>
    </w:p>
    <w:p w14:paraId="2AAF62AE" w14:textId="77777777" w:rsidR="000308A1" w:rsidRPr="000308A1" w:rsidRDefault="000308A1" w:rsidP="000308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3" w:lineRule="atLeast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Конкретната процедура е разработена като схема за минимална помощ съгласно Регламент </w:t>
      </w:r>
      <w:r w:rsidRPr="004432F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ЕС</w:t>
      </w:r>
      <w:r w:rsidRPr="004432FF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№ 1407/2013 на Комисията от 18</w:t>
      </w:r>
      <w:r w:rsidRPr="000308A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14:paraId="25696C14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863FDF3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14:paraId="0F124672" w14:textId="77777777" w:rsidR="0053453F" w:rsidRDefault="0053453F" w:rsidP="00B83D89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53DDC" w14:textId="591472C2" w:rsidR="001B39A7" w:rsidRDefault="000308A1" w:rsidP="0053453F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2E53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32FF" w:rsidRPr="004432F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E53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2FF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4432FF">
        <w:rPr>
          <w:rFonts w:ascii="Times New Roman" w:eastAsia="Times New Roman" w:hAnsi="Times New Roman" w:cs="Times New Roman"/>
          <w:b/>
          <w:sz w:val="24"/>
          <w:szCs w:val="24"/>
        </w:rPr>
        <w:t>ай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345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1F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453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EC2EE78" w14:textId="77777777" w:rsidR="00B83D89" w:rsidRPr="000308A1" w:rsidRDefault="00B83D89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74371B9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Подаването на проектно предложение по настоящата процедура се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изцяло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електронен път чрез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Информационната система за управление и наблюдение на Структурните инструменти на ЕС в България (ИСУН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2020) 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7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16E9111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9BFD7E6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14:paraId="1FCA582B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0A51EC9" w14:textId="0CB5F9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Бюджет по процедурата: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DF1" w:rsidRPr="00667DF1">
        <w:rPr>
          <w:rFonts w:ascii="Times New Roman" w:eastAsia="Times New Roman" w:hAnsi="Times New Roman" w:cs="Times New Roman"/>
          <w:b/>
          <w:sz w:val="24"/>
          <w:szCs w:val="24"/>
        </w:rPr>
        <w:t>1 289 987,96 лв.</w:t>
      </w:r>
    </w:p>
    <w:p w14:paraId="499AC6D8" w14:textId="77777777" w:rsidR="005E6CD2" w:rsidRPr="000308A1" w:rsidRDefault="005E6CD2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B290B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9F2619C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lastRenderedPageBreak/>
        <w:t>6. МИНИМАЛЕН И МАКСИМАЛЕН РАЗМЕР НА ФИНАНСОВАТА ПОМОЩ, ПРЕДОСТАВЯНА ЗА ПРОЕКТ</w:t>
      </w:r>
    </w:p>
    <w:p w14:paraId="62979CF9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6D6DEDAC" w14:textId="77777777" w:rsidR="000308A1" w:rsidRPr="006F0854" w:rsidRDefault="000308A1" w:rsidP="000308A1">
      <w:pPr>
        <w:widowControl w:val="0"/>
        <w:spacing w:after="0" w:line="23" w:lineRule="atLeast"/>
        <w:ind w:right="508"/>
        <w:rPr>
          <w:rFonts w:ascii="Times New Roman" w:eastAsia="Calibri" w:hAnsi="Times New Roman" w:cs="Times New Roman"/>
          <w:b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Интензитет на подпомагане: </w:t>
      </w:r>
    </w:p>
    <w:p w14:paraId="2D43CAEF" w14:textId="77777777" w:rsidR="000308A1" w:rsidRPr="006F0854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Минимална стойност на проектно предложение: </w:t>
      </w:r>
      <w:r w:rsidRPr="006F0854">
        <w:rPr>
          <w:rFonts w:ascii="Times New Roman" w:eastAsia="Calibri" w:hAnsi="Times New Roman" w:cs="Times New Roman"/>
          <w:sz w:val="24"/>
          <w:szCs w:val="24"/>
        </w:rPr>
        <w:t>50 000 лв.</w:t>
      </w:r>
    </w:p>
    <w:p w14:paraId="1CCCF896" w14:textId="4804D350" w:rsidR="000308A1" w:rsidRPr="006F0854" w:rsidRDefault="00B265F2" w:rsidP="000308A1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5F2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Минимален размер </w:t>
      </w:r>
      <w:r w:rsidRPr="00B265F2">
        <w:rPr>
          <w:rFonts w:ascii="Times New Roman" w:eastAsia="Calibri" w:hAnsi="Times New Roman" w:cs="Times New Roman"/>
          <w:sz w:val="24"/>
          <w:szCs w:val="24"/>
        </w:rPr>
        <w:t xml:space="preserve">на безвъзмездната финансова помощ за проект по настоящата процедура е </w:t>
      </w:r>
      <w:r w:rsidRPr="00B265F2">
        <w:rPr>
          <w:rFonts w:ascii="Times New Roman" w:eastAsia="Calibri" w:hAnsi="Times New Roman" w:cs="Times New Roman"/>
          <w:b/>
          <w:sz w:val="24"/>
          <w:szCs w:val="24"/>
        </w:rPr>
        <w:t>88 012,35лв.</w:t>
      </w:r>
    </w:p>
    <w:p w14:paraId="7E694A16" w14:textId="77777777" w:rsidR="000308A1" w:rsidRPr="006F0854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4C25A8" w14:textId="434D67EB" w:rsidR="000308A1" w:rsidRPr="0057199F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9F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Максимална стойност на проектно предложение: </w:t>
      </w:r>
      <w:r w:rsidR="00B265F2">
        <w:rPr>
          <w:rFonts w:ascii="Times New Roman" w:hAnsi="Times New Roman" w:cs="Times New Roman"/>
          <w:color w:val="000000" w:themeColor="text1"/>
          <w:sz w:val="24"/>
          <w:szCs w:val="24"/>
        </w:rPr>
        <w:t>391</w:t>
      </w:r>
      <w:r w:rsidR="00643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5F2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  <w:r w:rsidR="0057199F" w:rsidRPr="0057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99F">
        <w:rPr>
          <w:rFonts w:ascii="Times New Roman" w:eastAsia="Calibri" w:hAnsi="Times New Roman" w:cs="Times New Roman"/>
          <w:sz w:val="24"/>
          <w:szCs w:val="24"/>
        </w:rPr>
        <w:t>лв.</w:t>
      </w:r>
    </w:p>
    <w:p w14:paraId="0DB57478" w14:textId="1B0944A9" w:rsidR="000308A1" w:rsidRPr="00B265F2" w:rsidRDefault="00B265F2" w:rsidP="00B265F2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265F2">
        <w:rPr>
          <w:rFonts w:ascii="Times New Roman" w:eastAsia="Calibri" w:hAnsi="Times New Roman" w:cs="Times New Roman"/>
          <w:b/>
          <w:sz w:val="24"/>
          <w:szCs w:val="24"/>
        </w:rPr>
        <w:t>Максимален размер на безвъзмездната финансова помощ</w:t>
      </w:r>
      <w:r w:rsidRPr="00B265F2">
        <w:rPr>
          <w:rFonts w:ascii="Times New Roman" w:eastAsia="Calibri" w:hAnsi="Times New Roman" w:cs="Times New Roman"/>
          <w:sz w:val="24"/>
          <w:szCs w:val="24"/>
        </w:rPr>
        <w:t xml:space="preserve"> за проект по настоящата процедура е 352 049,40лв.</w:t>
      </w:r>
    </w:p>
    <w:p w14:paraId="0541E55B" w14:textId="77777777" w:rsidR="006A55C5" w:rsidRPr="006A55C5" w:rsidRDefault="006A55C5" w:rsidP="006A55C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A55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6A55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14:paraId="4C088BA8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EE27D53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14:paraId="51EEDC6D" w14:textId="020CAA7F" w:rsidR="000308A1" w:rsidRPr="004432FF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09010B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 w:rsidR="0009010B">
        <w:rPr>
          <w:rFonts w:ascii="Times New Roman" w:eastAsia="Times New Roman" w:hAnsi="Times New Roman" w:cs="Times New Roman"/>
          <w:sz w:val="24"/>
          <w:szCs w:val="24"/>
        </w:rPr>
        <w:t>Таушанова</w:t>
      </w:r>
      <w:proofErr w:type="spellEnd"/>
      <w:r w:rsidR="00B80F4F">
        <w:rPr>
          <w:rFonts w:ascii="Times New Roman" w:eastAsia="Times New Roman" w:hAnsi="Times New Roman" w:cs="Times New Roman"/>
          <w:sz w:val="24"/>
          <w:szCs w:val="24"/>
        </w:rPr>
        <w:t>, тел. 08</w:t>
      </w:r>
      <w:r w:rsidR="00611C6C" w:rsidRPr="004432FF">
        <w:rPr>
          <w:rFonts w:ascii="Times New Roman" w:eastAsia="Times New Roman" w:hAnsi="Times New Roman" w:cs="Times New Roman"/>
          <w:sz w:val="24"/>
          <w:szCs w:val="24"/>
        </w:rPr>
        <w:t>88 562 142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; е-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432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mig</w:t>
      </w:r>
      <w:r w:rsidR="0009010B">
        <w:rPr>
          <w:rFonts w:ascii="Times New Roman" w:eastAsia="Times New Roman" w:hAnsi="Times New Roman" w:cs="Times New Roman"/>
          <w:sz w:val="24"/>
          <w:szCs w:val="24"/>
          <w:lang w:val="en-US"/>
        </w:rPr>
        <w:t>svilengrad</w:t>
      </w:r>
      <w:proofErr w:type="spellEnd"/>
      <w:r w:rsidRPr="004432F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09010B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432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proofErr w:type="spellEnd"/>
    </w:p>
    <w:p w14:paraId="538B246D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1C0159D8" w14:textId="7FF7A196" w:rsidR="00D7323B" w:rsidRPr="00D7323B" w:rsidRDefault="000308A1" w:rsidP="00D7323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9010B">
        <w:rPr>
          <w:rFonts w:ascii="Times New Roman" w:eastAsia="Times New Roman" w:hAnsi="Times New Roman" w:cs="Times New Roman"/>
          <w:sz w:val="24"/>
          <w:szCs w:val="24"/>
        </w:rPr>
        <w:t>Свиленград ареал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http://www.mig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svilengrad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E06AB0" w14:textId="7EC29B8F" w:rsidR="000308A1" w:rsidRPr="000308A1" w:rsidRDefault="000308A1" w:rsidP="000308A1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ОПИК - </w:t>
      </w:r>
      <w:hyperlink r:id="rId9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http://www.opcompetitiveness.bg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www.opic.bg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14:paraId="0E69DD1F" w14:textId="77777777" w:rsidR="000308A1" w:rsidRPr="000308A1" w:rsidRDefault="000308A1" w:rsidP="000308A1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1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E54B96B" w14:textId="77777777" w:rsidR="000308A1" w:rsidRPr="000308A1" w:rsidRDefault="000308A1" w:rsidP="00030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359F877" w14:textId="77777777" w:rsidR="000308A1" w:rsidRDefault="000308A1"/>
    <w:p w14:paraId="0D9DC8B9" w14:textId="77777777" w:rsidR="000308A1" w:rsidRDefault="000308A1"/>
    <w:sectPr w:rsidR="000308A1" w:rsidSect="000308A1">
      <w:headerReference w:type="default" r:id="rId12"/>
      <w:headerReference w:type="first" r:id="rId13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7BFD" w14:textId="77777777" w:rsidR="000A16C4" w:rsidRDefault="000A16C4" w:rsidP="000308A1">
      <w:pPr>
        <w:spacing w:after="0" w:line="240" w:lineRule="auto"/>
      </w:pPr>
      <w:r>
        <w:separator/>
      </w:r>
    </w:p>
  </w:endnote>
  <w:endnote w:type="continuationSeparator" w:id="0">
    <w:p w14:paraId="37772CFD" w14:textId="77777777" w:rsidR="000A16C4" w:rsidRDefault="000A16C4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1CE0F" w14:textId="77777777" w:rsidR="000A16C4" w:rsidRDefault="000A16C4" w:rsidP="000308A1">
      <w:pPr>
        <w:spacing w:after="0" w:line="240" w:lineRule="auto"/>
      </w:pPr>
      <w:r>
        <w:separator/>
      </w:r>
    </w:p>
  </w:footnote>
  <w:footnote w:type="continuationSeparator" w:id="0">
    <w:p w14:paraId="27C1B645" w14:textId="77777777" w:rsidR="000A16C4" w:rsidRDefault="000A16C4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5010" w:type="pct"/>
      <w:tblLook w:val="01E0" w:firstRow="1" w:lastRow="1" w:firstColumn="1" w:lastColumn="1" w:noHBand="0" w:noVBand="0"/>
    </w:tblPr>
    <w:tblGrid>
      <w:gridCol w:w="9288"/>
      <w:gridCol w:w="222"/>
      <w:gridCol w:w="222"/>
      <w:gridCol w:w="222"/>
    </w:tblGrid>
    <w:tr w:rsidR="000308A1" w:rsidRPr="00B530D6" w14:paraId="3873C006" w14:textId="77777777" w:rsidTr="00EB50C1">
      <w:trPr>
        <w:trHeight w:val="1982"/>
      </w:trPr>
      <w:tc>
        <w:tcPr>
          <w:tcW w:w="1605" w:type="pct"/>
          <w:vAlign w:val="center"/>
        </w:tcPr>
        <w:p w14:paraId="63E34B76" w14:textId="12C78981" w:rsidR="000308A1" w:rsidRPr="00B530D6" w:rsidRDefault="00EB50C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noProof/>
              <w:lang w:eastAsia="bg-BG"/>
            </w:rPr>
            <w:drawing>
              <wp:inline distT="0" distB="0" distL="0" distR="0" wp14:anchorId="0BF2C8D9" wp14:editId="7C0FDC09">
                <wp:extent cx="5760720" cy="830613"/>
                <wp:effectExtent l="0" t="0" r="0" b="7620"/>
                <wp:docPr id="1" name="Картина 1" descr="ЛОГО ОПИК_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ОПИК_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30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</w:tcPr>
        <w:p w14:paraId="21D2DFFC" w14:textId="136660F0"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927" w:type="pct"/>
        </w:tcPr>
        <w:p w14:paraId="1BECFF91" w14:textId="77777777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872" w:type="pct"/>
        </w:tcPr>
        <w:p w14:paraId="6E150BD4" w14:textId="58822230" w:rsidR="000308A1" w:rsidRPr="0019275C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</w:p>
      </w:tc>
    </w:tr>
    <w:tr w:rsidR="000308A1" w:rsidRPr="00B530D6" w14:paraId="7EFAAAD5" w14:textId="77777777" w:rsidTr="00EB50C1">
      <w:trPr>
        <w:trHeight w:val="239"/>
      </w:trPr>
      <w:tc>
        <w:tcPr>
          <w:tcW w:w="5000" w:type="pct"/>
          <w:gridSpan w:val="4"/>
          <w:vAlign w:val="center"/>
        </w:tcPr>
        <w:p w14:paraId="4B9A7155" w14:textId="2476F743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</w:p>
      </w:tc>
    </w:tr>
    <w:tr w:rsidR="000308A1" w:rsidRPr="00B530D6" w14:paraId="3DE73C08" w14:textId="77777777" w:rsidTr="00EB50C1">
      <w:trPr>
        <w:trHeight w:val="80"/>
      </w:trPr>
      <w:tc>
        <w:tcPr>
          <w:tcW w:w="5000" w:type="pct"/>
          <w:gridSpan w:val="4"/>
          <w:vAlign w:val="center"/>
        </w:tcPr>
        <w:p w14:paraId="7178AF3A" w14:textId="02F87EAA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</w:p>
      </w:tc>
    </w:tr>
  </w:tbl>
  <w:p w14:paraId="6AF6D166" w14:textId="77777777" w:rsidR="000308A1" w:rsidRDefault="000308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21B8" w14:textId="3A879263" w:rsidR="00EB50C1" w:rsidRDefault="00EB50C1">
    <w:pPr>
      <w:pStyle w:val="a3"/>
    </w:pPr>
    <w:r>
      <w:rPr>
        <w:noProof/>
        <w:lang w:eastAsia="bg-BG"/>
      </w:rPr>
      <w:drawing>
        <wp:inline distT="0" distB="0" distL="0" distR="0" wp14:anchorId="7E07BEBF" wp14:editId="7957809D">
          <wp:extent cx="5760720" cy="830613"/>
          <wp:effectExtent l="0" t="0" r="0" b="7620"/>
          <wp:docPr id="16" name="Картина 16" descr="ЛОГО ОПИК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ОПИК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2"/>
    <w:rsid w:val="00020432"/>
    <w:rsid w:val="000308A1"/>
    <w:rsid w:val="0009010B"/>
    <w:rsid w:val="000A16C4"/>
    <w:rsid w:val="000A48B2"/>
    <w:rsid w:val="000F2A56"/>
    <w:rsid w:val="00101C1A"/>
    <w:rsid w:val="001771F3"/>
    <w:rsid w:val="00192BB7"/>
    <w:rsid w:val="001B39A7"/>
    <w:rsid w:val="001F748C"/>
    <w:rsid w:val="00270433"/>
    <w:rsid w:val="0028192A"/>
    <w:rsid w:val="00291BC4"/>
    <w:rsid w:val="002D4A65"/>
    <w:rsid w:val="002E5365"/>
    <w:rsid w:val="0030200A"/>
    <w:rsid w:val="004432FF"/>
    <w:rsid w:val="00513762"/>
    <w:rsid w:val="00522C11"/>
    <w:rsid w:val="0053453F"/>
    <w:rsid w:val="0057199F"/>
    <w:rsid w:val="005E5ACB"/>
    <w:rsid w:val="005E6CD2"/>
    <w:rsid w:val="00611C6C"/>
    <w:rsid w:val="00643B8A"/>
    <w:rsid w:val="00647E58"/>
    <w:rsid w:val="00667DF1"/>
    <w:rsid w:val="006A55C5"/>
    <w:rsid w:val="006C0580"/>
    <w:rsid w:val="006F0854"/>
    <w:rsid w:val="007F7BC4"/>
    <w:rsid w:val="00890E92"/>
    <w:rsid w:val="008B3DC7"/>
    <w:rsid w:val="00963A72"/>
    <w:rsid w:val="00986162"/>
    <w:rsid w:val="009B2654"/>
    <w:rsid w:val="009B4219"/>
    <w:rsid w:val="009B6EEE"/>
    <w:rsid w:val="00A704BE"/>
    <w:rsid w:val="00A76753"/>
    <w:rsid w:val="00AC107B"/>
    <w:rsid w:val="00B265F2"/>
    <w:rsid w:val="00B80F4F"/>
    <w:rsid w:val="00B83D89"/>
    <w:rsid w:val="00C46199"/>
    <w:rsid w:val="00C501C6"/>
    <w:rsid w:val="00D56422"/>
    <w:rsid w:val="00D7323B"/>
    <w:rsid w:val="00DB21B9"/>
    <w:rsid w:val="00DF1698"/>
    <w:rsid w:val="00EB1F63"/>
    <w:rsid w:val="00EB3369"/>
    <w:rsid w:val="00EB50C1"/>
    <w:rsid w:val="00EF4648"/>
    <w:rsid w:val="00F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FBC8"/>
  <w15:docId w15:val="{8984BF70-0110-45BE-9D18-34B8047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svilengrad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funds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lian\Desktop\&#1054;&#1055;&#1048;&#1050;%20090\&#1055;&#1072;&#1082;&#1077;&#1090;%20&#1053;&#1072;&#1089;&#1086;&#1082;&#1080;%20&#1054;&#1055;&#1048;&#1050;%20&#1079;&#1072;%20&#1086;&#1073;&#1097;&#1077;&#1089;&#1090;&#1074;&#1077;&#1085;&#1086;%20&#1086;&#1073;&#1089;&#1098;&#1078;&#1076;&#1072;&#1085;&#1077;\www.opic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ompetitiveness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2021-01-26T14:11:00Z</dcterms:created>
  <dcterms:modified xsi:type="dcterms:W3CDTF">2021-03-22T09:05:00Z</dcterms:modified>
</cp:coreProperties>
</file>